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B7F4" w14:textId="77777777" w:rsidR="00AA619D" w:rsidRDefault="00AA619D" w:rsidP="0066671E">
      <w:pPr>
        <w:pStyle w:val="Textoindependiente2"/>
        <w:tabs>
          <w:tab w:val="clear" w:pos="9180"/>
        </w:tabs>
        <w:ind w:right="0"/>
        <w:jc w:val="left"/>
        <w:rPr>
          <w:rFonts w:asciiTheme="minorHAnsi" w:hAnsiTheme="minorHAnsi"/>
          <w:b/>
          <w:sz w:val="20"/>
          <w:szCs w:val="20"/>
        </w:rPr>
      </w:pPr>
    </w:p>
    <w:p w14:paraId="3CC2FA34" w14:textId="77777777" w:rsidR="00B7435A" w:rsidRDefault="00B7435A" w:rsidP="0066671E">
      <w:pPr>
        <w:pStyle w:val="Textoindependiente2"/>
        <w:tabs>
          <w:tab w:val="clear" w:pos="9180"/>
        </w:tabs>
        <w:ind w:right="0"/>
        <w:jc w:val="left"/>
        <w:rPr>
          <w:rFonts w:asciiTheme="minorHAnsi" w:hAnsiTheme="minorHAnsi"/>
          <w:b/>
          <w:sz w:val="20"/>
          <w:szCs w:val="20"/>
        </w:rPr>
      </w:pPr>
    </w:p>
    <w:p w14:paraId="30068799" w14:textId="77777777" w:rsidR="00EA5BC3" w:rsidRPr="002C3F73" w:rsidRDefault="00EA5BC3" w:rsidP="0066671E">
      <w:pPr>
        <w:pStyle w:val="Textoindependiente2"/>
        <w:tabs>
          <w:tab w:val="clear" w:pos="9180"/>
        </w:tabs>
        <w:ind w:right="0"/>
        <w:jc w:val="left"/>
        <w:rPr>
          <w:rFonts w:asciiTheme="minorHAnsi" w:hAnsiTheme="minorHAnsi"/>
          <w:b/>
          <w:sz w:val="20"/>
          <w:szCs w:val="20"/>
        </w:rPr>
      </w:pPr>
    </w:p>
    <w:p w14:paraId="5D385DF3" w14:textId="24BD1A7C" w:rsidR="009F6765" w:rsidRPr="00B61B36" w:rsidRDefault="009F6765" w:rsidP="009F6765">
      <w:pPr>
        <w:jc w:val="center"/>
        <w:rPr>
          <w:b/>
          <w:sz w:val="32"/>
          <w:szCs w:val="26"/>
        </w:rPr>
      </w:pPr>
      <w:r w:rsidRPr="004F51D0">
        <w:rPr>
          <w:b/>
          <w:sz w:val="28"/>
          <w:szCs w:val="26"/>
        </w:rPr>
        <w:t xml:space="preserve">La Asociación Empresarial Hotelera de Madrid (AEHM) </w:t>
      </w:r>
      <w:r w:rsidR="00746B23">
        <w:rPr>
          <w:b/>
          <w:sz w:val="28"/>
          <w:szCs w:val="26"/>
        </w:rPr>
        <w:t xml:space="preserve">informa que el </w:t>
      </w:r>
      <w:r w:rsidRPr="004F51D0">
        <w:rPr>
          <w:b/>
          <w:sz w:val="28"/>
          <w:szCs w:val="26"/>
        </w:rPr>
        <w:t xml:space="preserve">Pleno </w:t>
      </w:r>
      <w:r w:rsidR="00B61B36" w:rsidRPr="004F51D0">
        <w:rPr>
          <w:b/>
          <w:sz w:val="28"/>
          <w:szCs w:val="26"/>
        </w:rPr>
        <w:t>M</w:t>
      </w:r>
      <w:r w:rsidRPr="004F51D0">
        <w:rPr>
          <w:b/>
          <w:sz w:val="28"/>
          <w:szCs w:val="26"/>
        </w:rPr>
        <w:t>unicipal</w:t>
      </w:r>
      <w:r w:rsidR="00746B23">
        <w:rPr>
          <w:b/>
          <w:sz w:val="28"/>
          <w:szCs w:val="26"/>
        </w:rPr>
        <w:t>,</w:t>
      </w:r>
      <w:r w:rsidR="00B61B36" w:rsidRPr="004F51D0">
        <w:rPr>
          <w:b/>
          <w:sz w:val="28"/>
          <w:szCs w:val="26"/>
        </w:rPr>
        <w:t xml:space="preserve"> en su sesión celebrada ayer,  </w:t>
      </w:r>
      <w:r w:rsidR="00746B23">
        <w:rPr>
          <w:b/>
          <w:sz w:val="28"/>
          <w:szCs w:val="26"/>
        </w:rPr>
        <w:t xml:space="preserve">aprobó </w:t>
      </w:r>
      <w:bookmarkStart w:id="0" w:name="_GoBack"/>
      <w:bookmarkEnd w:id="0"/>
      <w:r w:rsidR="00B61B36" w:rsidRPr="004F51D0">
        <w:rPr>
          <w:b/>
          <w:sz w:val="28"/>
          <w:szCs w:val="26"/>
        </w:rPr>
        <w:t>el P</w:t>
      </w:r>
      <w:r w:rsidRPr="004F51D0">
        <w:rPr>
          <w:b/>
          <w:sz w:val="28"/>
          <w:szCs w:val="26"/>
        </w:rPr>
        <w:t xml:space="preserve">lan Especial de Regulación del Uso de Servicios Terciarios en la clase de Hospedaje del Ayuntamiento de </w:t>
      </w:r>
      <w:r w:rsidRPr="00B61B36">
        <w:rPr>
          <w:b/>
          <w:sz w:val="32"/>
          <w:szCs w:val="26"/>
        </w:rPr>
        <w:t>Madrid</w:t>
      </w:r>
    </w:p>
    <w:p w14:paraId="32F2CF7D" w14:textId="77777777" w:rsidR="00B61B36" w:rsidRDefault="00B61B36" w:rsidP="009F6765">
      <w:pPr>
        <w:spacing w:before="100" w:beforeAutospacing="1" w:after="100" w:afterAutospacing="1"/>
        <w:ind w:left="284"/>
        <w:jc w:val="both"/>
        <w:rPr>
          <w:rFonts w:ascii="Lato" w:hAnsi="Lato"/>
          <w:b/>
          <w:bCs/>
          <w:sz w:val="40"/>
          <w:szCs w:val="40"/>
          <w:lang w:eastAsia="es-ES_tradnl"/>
        </w:rPr>
      </w:pPr>
    </w:p>
    <w:p w14:paraId="08255C12" w14:textId="68E1A138" w:rsidR="009F6765" w:rsidRPr="004F51D0" w:rsidRDefault="009F6765" w:rsidP="009F6765">
      <w:pPr>
        <w:spacing w:before="100" w:beforeAutospacing="1" w:after="100" w:afterAutospacing="1"/>
        <w:ind w:left="284"/>
        <w:jc w:val="both"/>
        <w:rPr>
          <w:rFonts w:asciiTheme="minorHAnsi" w:hAnsiTheme="minorHAnsi"/>
          <w:b/>
          <w:bCs/>
          <w:sz w:val="32"/>
          <w:lang w:eastAsia="es-ES_tradnl"/>
        </w:rPr>
      </w:pPr>
      <w:r w:rsidRPr="004F51D0">
        <w:rPr>
          <w:rFonts w:asciiTheme="minorHAnsi" w:hAnsiTheme="minorHAnsi"/>
          <w:b/>
          <w:bCs/>
          <w:sz w:val="32"/>
          <w:lang w:eastAsia="es-ES_tradnl"/>
        </w:rPr>
        <w:t>Aprobada definitivamente la regulación para Viviendas de Uso Turístico</w:t>
      </w:r>
    </w:p>
    <w:p w14:paraId="1C49D83D" w14:textId="2B7FDEB9" w:rsidR="009F6765" w:rsidRPr="00B61B36" w:rsidRDefault="009F6765" w:rsidP="00B61B36">
      <w:pPr>
        <w:pStyle w:val="Prrafodelista"/>
        <w:numPr>
          <w:ilvl w:val="0"/>
          <w:numId w:val="33"/>
        </w:numPr>
        <w:spacing w:before="100" w:beforeAutospacing="1" w:after="100" w:afterAutospacing="1"/>
        <w:ind w:left="709" w:hanging="425"/>
        <w:contextualSpacing/>
        <w:jc w:val="both"/>
        <w:rPr>
          <w:rFonts w:asciiTheme="minorHAnsi" w:hAnsiTheme="minorHAnsi"/>
          <w:b/>
          <w:bCs/>
          <w:color w:val="000000"/>
          <w:lang w:eastAsia="es-ES_tradnl"/>
        </w:rPr>
      </w:pPr>
      <w:r w:rsidRPr="00B61B36">
        <w:rPr>
          <w:rFonts w:asciiTheme="minorHAnsi" w:hAnsiTheme="minorHAnsi"/>
          <w:b/>
          <w:bCs/>
          <w:color w:val="000000"/>
          <w:lang w:eastAsia="es-ES_tradnl"/>
        </w:rPr>
        <w:t>El plan frenará la conversión de las viviendas en alojamientos turísticos, al tiempo que promueve que la actividad de hospedaje se extienda a otras zonas de la ciudad</w:t>
      </w:r>
      <w:r w:rsidR="004F51D0">
        <w:rPr>
          <w:rFonts w:asciiTheme="minorHAnsi" w:hAnsiTheme="minorHAnsi"/>
          <w:b/>
          <w:bCs/>
          <w:color w:val="000000"/>
          <w:lang w:eastAsia="es-ES_tradnl"/>
        </w:rPr>
        <w:t>.</w:t>
      </w:r>
    </w:p>
    <w:p w14:paraId="57F94A64" w14:textId="440C6B5E" w:rsidR="009F6765" w:rsidRPr="00B61B36" w:rsidRDefault="009F6765" w:rsidP="00B61B36">
      <w:pPr>
        <w:pStyle w:val="Prrafodelista"/>
        <w:numPr>
          <w:ilvl w:val="0"/>
          <w:numId w:val="33"/>
        </w:numPr>
        <w:spacing w:before="100" w:beforeAutospacing="1" w:after="100" w:afterAutospacing="1"/>
        <w:ind w:left="709" w:hanging="425"/>
        <w:contextualSpacing/>
        <w:jc w:val="both"/>
        <w:rPr>
          <w:rFonts w:asciiTheme="minorHAnsi" w:hAnsiTheme="minorHAnsi"/>
          <w:b/>
          <w:bCs/>
          <w:color w:val="000000"/>
          <w:lang w:eastAsia="es-ES_tradnl"/>
        </w:rPr>
      </w:pPr>
      <w:r w:rsidRPr="00B61B36">
        <w:rPr>
          <w:rFonts w:asciiTheme="minorHAnsi" w:hAnsiTheme="minorHAnsi"/>
          <w:b/>
          <w:bCs/>
          <w:color w:val="000000"/>
          <w:lang w:eastAsia="es-ES_tradnl"/>
        </w:rPr>
        <w:t>Establece nuevas condiciones para la implantación del uso del hospedaje en edificios de uso residencial en función de los usos admitidos, nivel de protección del edificio, el uso implantado y la zona de ubicación del edificio</w:t>
      </w:r>
      <w:r w:rsidR="004F51D0">
        <w:rPr>
          <w:rFonts w:asciiTheme="minorHAnsi" w:hAnsiTheme="minorHAnsi"/>
          <w:b/>
          <w:bCs/>
          <w:color w:val="000000"/>
          <w:lang w:eastAsia="es-ES_tradnl"/>
        </w:rPr>
        <w:t>.</w:t>
      </w:r>
    </w:p>
    <w:p w14:paraId="5B220AFD" w14:textId="77777777" w:rsidR="004F51D0" w:rsidRDefault="009F6765" w:rsidP="00B61B36">
      <w:pPr>
        <w:pStyle w:val="Prrafodelista"/>
        <w:numPr>
          <w:ilvl w:val="0"/>
          <w:numId w:val="33"/>
        </w:numPr>
        <w:spacing w:after="120"/>
        <w:ind w:hanging="425"/>
        <w:contextualSpacing/>
        <w:jc w:val="both"/>
        <w:rPr>
          <w:rFonts w:asciiTheme="minorHAnsi" w:hAnsiTheme="minorHAnsi"/>
          <w:b/>
          <w:bCs/>
          <w:lang w:eastAsia="es-ES_tradnl"/>
        </w:rPr>
      </w:pPr>
      <w:r w:rsidRPr="00B61B36">
        <w:rPr>
          <w:rFonts w:asciiTheme="minorHAnsi" w:hAnsiTheme="minorHAnsi"/>
          <w:b/>
          <w:bCs/>
          <w:lang w:eastAsia="es-ES_tradnl"/>
        </w:rPr>
        <w:t>La principal novedad para los nuevos alojamientos turísticos que compartan edificio con otras viviendas de uso residencial, es la exigencia de que cuenten con un acceso independiente</w:t>
      </w:r>
      <w:r w:rsidR="004F51D0">
        <w:rPr>
          <w:rFonts w:asciiTheme="minorHAnsi" w:hAnsiTheme="minorHAnsi"/>
          <w:b/>
          <w:bCs/>
          <w:lang w:eastAsia="es-ES_tradnl"/>
        </w:rPr>
        <w:t>.</w:t>
      </w:r>
    </w:p>
    <w:p w14:paraId="11A7BAF1" w14:textId="6A410321" w:rsidR="009F6765" w:rsidRPr="00B61B36" w:rsidRDefault="009F6765" w:rsidP="004F51D0">
      <w:pPr>
        <w:pStyle w:val="Prrafodelista"/>
        <w:spacing w:after="120"/>
        <w:ind w:left="720"/>
        <w:contextualSpacing/>
        <w:jc w:val="both"/>
        <w:rPr>
          <w:rFonts w:asciiTheme="minorHAnsi" w:hAnsiTheme="minorHAnsi"/>
          <w:b/>
          <w:bCs/>
          <w:lang w:eastAsia="es-ES_tradnl"/>
        </w:rPr>
      </w:pPr>
      <w:r w:rsidRPr="00B61B36">
        <w:rPr>
          <w:rFonts w:asciiTheme="minorHAnsi" w:hAnsiTheme="minorHAnsi"/>
          <w:b/>
          <w:bCs/>
          <w:lang w:eastAsia="es-ES_tradnl"/>
        </w:rPr>
        <w:t xml:space="preserve"> </w:t>
      </w:r>
    </w:p>
    <w:p w14:paraId="6ABB7681" w14:textId="77777777" w:rsidR="009F6765" w:rsidRPr="00B61B36" w:rsidRDefault="009F6765" w:rsidP="009F6765">
      <w:pPr>
        <w:ind w:left="284"/>
        <w:jc w:val="both"/>
        <w:rPr>
          <w:rFonts w:asciiTheme="minorHAnsi" w:hAnsiTheme="minorHAnsi"/>
          <w:color w:val="000000"/>
          <w:lang w:eastAsia="es-ES_tradnl"/>
        </w:rPr>
      </w:pPr>
      <w:r w:rsidRPr="00B61B36">
        <w:rPr>
          <w:rFonts w:asciiTheme="minorHAnsi" w:hAnsiTheme="minorHAnsi"/>
          <w:color w:val="000000"/>
          <w:lang w:eastAsia="es-ES_tradnl"/>
        </w:rPr>
        <w:t>El Pleno del Ayuntamiento de Madrid ha aprobado de manera definitiva el Plan Especial para la regulación de uso terciario en su clase de Hospedaje (PEH), con los votos a favor de los grupos municipales socialista y de Ahora Madrid.</w:t>
      </w:r>
    </w:p>
    <w:p w14:paraId="34BE3397" w14:textId="77777777" w:rsidR="009F6765" w:rsidRPr="00B61B36" w:rsidRDefault="009F6765" w:rsidP="009F6765">
      <w:pPr>
        <w:jc w:val="both"/>
        <w:rPr>
          <w:rFonts w:asciiTheme="minorHAnsi" w:hAnsiTheme="minorHAnsi"/>
          <w:color w:val="000000"/>
          <w:lang w:eastAsia="es-ES_tradnl"/>
        </w:rPr>
      </w:pPr>
    </w:p>
    <w:p w14:paraId="7FCE03F0" w14:textId="77777777" w:rsidR="009F6765" w:rsidRPr="00B61B36" w:rsidRDefault="009F6765" w:rsidP="009F6765">
      <w:pPr>
        <w:ind w:left="284"/>
        <w:jc w:val="both"/>
        <w:rPr>
          <w:rFonts w:asciiTheme="minorHAnsi" w:hAnsiTheme="minorHAnsi"/>
        </w:rPr>
      </w:pPr>
      <w:r w:rsidRPr="00B61B36">
        <w:rPr>
          <w:rFonts w:asciiTheme="minorHAnsi" w:hAnsiTheme="minorHAnsi"/>
        </w:rPr>
        <w:t>Este Plan tiene un doble objetivo, por un lado, preservar el uso residencial del centro urbano, frenando la conversión de viviendas del centro en alojamientos temporales turísticos y, en segundo lugar, buscar que la actividad del hospedaje se extienda a otras zonas de la ciudad, redistribuyendo la actividad económica, a la vez que descargando la concentración del centro histórico.</w:t>
      </w:r>
    </w:p>
    <w:p w14:paraId="1D7A1775" w14:textId="77777777" w:rsidR="009F6765" w:rsidRPr="00B61B36" w:rsidRDefault="009F6765" w:rsidP="009F6765">
      <w:pPr>
        <w:ind w:left="284"/>
        <w:jc w:val="both"/>
        <w:rPr>
          <w:rFonts w:asciiTheme="minorHAnsi" w:hAnsiTheme="minorHAnsi"/>
        </w:rPr>
      </w:pPr>
    </w:p>
    <w:p w14:paraId="6FE2B459" w14:textId="77777777" w:rsidR="009F6765" w:rsidRPr="00B61B36" w:rsidRDefault="009F6765" w:rsidP="009F6765">
      <w:pPr>
        <w:ind w:left="284"/>
        <w:jc w:val="both"/>
        <w:rPr>
          <w:rFonts w:asciiTheme="minorHAnsi" w:hAnsiTheme="minorHAnsi"/>
        </w:rPr>
      </w:pPr>
      <w:r w:rsidRPr="00B61B36">
        <w:rPr>
          <w:rFonts w:asciiTheme="minorHAnsi" w:hAnsiTheme="minorHAnsi"/>
        </w:rPr>
        <w:t>El PEH establece nuevas condiciones para la implantación del uso del hospedaje en los edificios de uso residencial en función de cuatro parámetros: el nivel de usos admitido, el nivel de protección del edificio, el uso implantado y la zona de ubicación del edificio.</w:t>
      </w:r>
    </w:p>
    <w:p w14:paraId="672DBA28" w14:textId="77777777" w:rsidR="009F6765" w:rsidRPr="00B61B36" w:rsidRDefault="009F6765" w:rsidP="009F6765">
      <w:pPr>
        <w:ind w:left="284"/>
        <w:jc w:val="both"/>
        <w:rPr>
          <w:rFonts w:asciiTheme="minorHAnsi" w:hAnsiTheme="minorHAnsi"/>
        </w:rPr>
      </w:pPr>
    </w:p>
    <w:p w14:paraId="604B8C3C" w14:textId="77777777" w:rsidR="009F6765" w:rsidRPr="00B61B36" w:rsidRDefault="009F6765" w:rsidP="009F6765">
      <w:pPr>
        <w:ind w:left="284"/>
        <w:jc w:val="both"/>
        <w:rPr>
          <w:rFonts w:asciiTheme="minorHAnsi" w:hAnsiTheme="minorHAnsi"/>
        </w:rPr>
      </w:pPr>
      <w:r w:rsidRPr="00B61B36">
        <w:rPr>
          <w:rFonts w:asciiTheme="minorHAnsi" w:hAnsiTheme="minorHAnsi"/>
        </w:rPr>
        <w:t xml:space="preserve">Según recoge el plan, las viviendas que se alquilen para alojamiento turístico, según regule la legislación sectorial (actualmente, durante más de 90 días al año), están desarrollando una actividad comercial, por lo que se debe solicitar para ello una licencia de uso terciario de hospedaje. </w:t>
      </w:r>
    </w:p>
    <w:p w14:paraId="4D4FD5BA" w14:textId="2CD27740" w:rsidR="009F6765" w:rsidRDefault="009F6765" w:rsidP="009F6765">
      <w:pPr>
        <w:ind w:left="284"/>
        <w:jc w:val="both"/>
        <w:rPr>
          <w:rFonts w:asciiTheme="minorHAnsi" w:hAnsiTheme="minorHAnsi"/>
        </w:rPr>
      </w:pPr>
    </w:p>
    <w:p w14:paraId="2135AAAB" w14:textId="22E1227D" w:rsidR="00B61B36" w:rsidRDefault="00B61B36" w:rsidP="009F6765">
      <w:pPr>
        <w:ind w:left="284"/>
        <w:jc w:val="both"/>
        <w:rPr>
          <w:rFonts w:asciiTheme="minorHAnsi" w:hAnsiTheme="minorHAnsi"/>
        </w:rPr>
      </w:pPr>
    </w:p>
    <w:p w14:paraId="31F4CA03" w14:textId="16F69C33" w:rsidR="00B61B36" w:rsidRDefault="00B61B36" w:rsidP="009F6765">
      <w:pPr>
        <w:ind w:left="284"/>
        <w:jc w:val="both"/>
        <w:rPr>
          <w:rFonts w:asciiTheme="minorHAnsi" w:hAnsiTheme="minorHAnsi"/>
        </w:rPr>
      </w:pPr>
    </w:p>
    <w:p w14:paraId="0DD31278" w14:textId="75783313" w:rsidR="00B61B36" w:rsidRDefault="00B61B36" w:rsidP="009F6765">
      <w:pPr>
        <w:ind w:left="284"/>
        <w:jc w:val="both"/>
        <w:rPr>
          <w:rFonts w:asciiTheme="minorHAnsi" w:hAnsiTheme="minorHAnsi"/>
        </w:rPr>
      </w:pPr>
    </w:p>
    <w:p w14:paraId="1F4C438F" w14:textId="4BC88EE7" w:rsidR="00B61B36" w:rsidRDefault="00B61B36" w:rsidP="009F6765">
      <w:pPr>
        <w:ind w:left="284"/>
        <w:jc w:val="both"/>
        <w:rPr>
          <w:rFonts w:asciiTheme="minorHAnsi" w:hAnsiTheme="minorHAnsi"/>
        </w:rPr>
      </w:pPr>
    </w:p>
    <w:p w14:paraId="681F1878" w14:textId="0BFAAAA9" w:rsidR="00B61B36" w:rsidRDefault="00B61B36" w:rsidP="009F6765">
      <w:pPr>
        <w:ind w:left="284"/>
        <w:jc w:val="both"/>
        <w:rPr>
          <w:rFonts w:asciiTheme="minorHAnsi" w:hAnsiTheme="minorHAnsi"/>
        </w:rPr>
      </w:pPr>
    </w:p>
    <w:p w14:paraId="2A71BA90" w14:textId="77777777" w:rsidR="00B61B36" w:rsidRPr="00B61B36" w:rsidRDefault="00B61B36" w:rsidP="009F6765">
      <w:pPr>
        <w:ind w:left="284"/>
        <w:jc w:val="both"/>
        <w:rPr>
          <w:rFonts w:asciiTheme="minorHAnsi" w:hAnsiTheme="minorHAnsi"/>
        </w:rPr>
      </w:pPr>
    </w:p>
    <w:p w14:paraId="0AC72B0C" w14:textId="680EDD62" w:rsidR="009F6765" w:rsidRPr="00B61B36" w:rsidRDefault="009F6765" w:rsidP="00B61B36">
      <w:pPr>
        <w:ind w:left="284" w:right="-1"/>
        <w:jc w:val="both"/>
        <w:rPr>
          <w:rFonts w:asciiTheme="minorHAnsi" w:hAnsiTheme="minorHAnsi"/>
          <w:lang w:eastAsia="es-ES_tradnl"/>
        </w:rPr>
      </w:pPr>
      <w:r w:rsidRPr="00B61B36">
        <w:rPr>
          <w:rFonts w:asciiTheme="minorHAnsi" w:hAnsiTheme="minorHAnsi"/>
          <w:lang w:eastAsia="es-ES_tradnl"/>
        </w:rPr>
        <w:t>La propuesta del Plan persigue compatibilizar los intereses colectivos, como la protección del medio ambiente o el derecho al descanso del vecindario, con el interés de los propietarios por obtener un rendimiento económico de sus bienes inmuebles. No se impide las formas de economía colaborativa que no implique una actividad de uso terciario.</w:t>
      </w:r>
    </w:p>
    <w:p w14:paraId="15CB231C" w14:textId="77777777" w:rsidR="009F6765" w:rsidRPr="00B61B36" w:rsidRDefault="009F6765" w:rsidP="009F6765">
      <w:pPr>
        <w:ind w:left="284" w:right="-291"/>
        <w:jc w:val="both"/>
        <w:rPr>
          <w:rFonts w:asciiTheme="minorHAnsi" w:hAnsiTheme="minorHAnsi"/>
          <w:lang w:eastAsia="es-ES_tradnl"/>
        </w:rPr>
      </w:pPr>
    </w:p>
    <w:p w14:paraId="2D0EA20B" w14:textId="37279501" w:rsidR="009F6765" w:rsidRPr="00B61B36" w:rsidRDefault="009F6765" w:rsidP="00B61B36">
      <w:pPr>
        <w:spacing w:after="80"/>
        <w:ind w:left="284" w:right="-1"/>
        <w:jc w:val="both"/>
        <w:rPr>
          <w:rFonts w:asciiTheme="minorHAnsi" w:hAnsiTheme="minorHAnsi"/>
          <w:b/>
          <w:lang w:eastAsia="es-ES_tradnl"/>
        </w:rPr>
      </w:pPr>
      <w:r w:rsidRPr="00B61B36">
        <w:rPr>
          <w:rFonts w:asciiTheme="minorHAnsi" w:hAnsiTheme="minorHAnsi"/>
          <w:b/>
          <w:lang w:eastAsia="es-ES_tradnl"/>
        </w:rPr>
        <w:t>Ámbito afectado</w:t>
      </w:r>
    </w:p>
    <w:p w14:paraId="2EFB6907" w14:textId="77777777" w:rsidR="00B61B36" w:rsidRDefault="00B61B36" w:rsidP="009F6765">
      <w:pPr>
        <w:pStyle w:val="Prrafodelista"/>
        <w:ind w:left="284" w:right="-291"/>
        <w:jc w:val="both"/>
        <w:rPr>
          <w:rFonts w:asciiTheme="minorHAnsi" w:hAnsiTheme="minorHAnsi"/>
          <w:lang w:eastAsia="es-ES_tradnl"/>
        </w:rPr>
      </w:pPr>
    </w:p>
    <w:p w14:paraId="256B54AB" w14:textId="7DF8F520" w:rsidR="009F6765" w:rsidRPr="00B61B36" w:rsidRDefault="009F6765" w:rsidP="00B61B36">
      <w:pPr>
        <w:pStyle w:val="Prrafodelista"/>
        <w:ind w:left="284"/>
        <w:jc w:val="both"/>
        <w:rPr>
          <w:rFonts w:asciiTheme="minorHAnsi" w:hAnsiTheme="minorHAnsi"/>
          <w:lang w:eastAsia="es-ES_tradnl"/>
        </w:rPr>
      </w:pPr>
      <w:r w:rsidRPr="00B61B36">
        <w:rPr>
          <w:rFonts w:asciiTheme="minorHAnsi" w:hAnsiTheme="minorHAnsi"/>
          <w:lang w:eastAsia="es-ES_tradnl"/>
        </w:rPr>
        <w:t>El Plan se desarrolla sobre un ámbito que afecta a una superficie de 52.768.610 m</w:t>
      </w:r>
      <w:r w:rsidRPr="00B61B36">
        <w:rPr>
          <w:rFonts w:asciiTheme="minorHAnsi" w:hAnsiTheme="minorHAnsi"/>
          <w:vertAlign w:val="superscript"/>
          <w:lang w:eastAsia="es-ES_tradnl"/>
        </w:rPr>
        <w:t>2</w:t>
      </w:r>
      <w:r w:rsidRPr="00B61B36">
        <w:rPr>
          <w:rFonts w:asciiTheme="minorHAnsi" w:hAnsiTheme="minorHAnsi"/>
          <w:lang w:eastAsia="es-ES_tradnl"/>
        </w:rPr>
        <w:t xml:space="preserve"> distribuido en tres zonas o anillos concéntricos establecidos en función de la saturación de alojamientos turísticos que soportan cada uno de los barrios madrileños:</w:t>
      </w:r>
    </w:p>
    <w:p w14:paraId="219BE157" w14:textId="77777777" w:rsidR="009F6765" w:rsidRPr="00B61B36" w:rsidRDefault="009F6765" w:rsidP="009F6765">
      <w:pPr>
        <w:pStyle w:val="Prrafodelista"/>
        <w:ind w:left="284" w:right="-291"/>
        <w:jc w:val="both"/>
        <w:rPr>
          <w:rFonts w:asciiTheme="minorHAnsi" w:hAnsiTheme="minorHAnsi"/>
          <w:lang w:eastAsia="es-ES_tradnl"/>
        </w:rPr>
      </w:pPr>
    </w:p>
    <w:p w14:paraId="74208970" w14:textId="77777777" w:rsidR="009F6765" w:rsidRPr="00B61B36" w:rsidRDefault="009F6765" w:rsidP="009F6765">
      <w:pPr>
        <w:pStyle w:val="Prrafodelista"/>
        <w:numPr>
          <w:ilvl w:val="0"/>
          <w:numId w:val="34"/>
        </w:numPr>
        <w:ind w:left="567" w:right="-291" w:hanging="283"/>
        <w:contextualSpacing/>
        <w:jc w:val="both"/>
        <w:rPr>
          <w:rFonts w:asciiTheme="minorHAnsi" w:hAnsiTheme="minorHAnsi"/>
          <w:bCs/>
          <w:lang w:eastAsia="es-ES_tradnl"/>
        </w:rPr>
      </w:pPr>
      <w:r w:rsidRPr="00B61B36">
        <w:rPr>
          <w:rFonts w:asciiTheme="minorHAnsi" w:hAnsiTheme="minorHAnsi"/>
          <w:lang w:eastAsia="es-ES_tradnl"/>
        </w:rPr>
        <w:t xml:space="preserve">El primer anillo coincide con los límites del distrito de Centro. </w:t>
      </w:r>
    </w:p>
    <w:p w14:paraId="1F458ECB" w14:textId="77777777" w:rsidR="009F6765" w:rsidRPr="00B61B36" w:rsidRDefault="009F6765" w:rsidP="00B61B36">
      <w:pPr>
        <w:pStyle w:val="Prrafodelista"/>
        <w:numPr>
          <w:ilvl w:val="0"/>
          <w:numId w:val="34"/>
        </w:numPr>
        <w:ind w:left="567" w:hanging="283"/>
        <w:contextualSpacing/>
        <w:jc w:val="both"/>
        <w:rPr>
          <w:rFonts w:asciiTheme="minorHAnsi" w:hAnsiTheme="minorHAnsi"/>
          <w:bCs/>
          <w:lang w:eastAsia="es-ES_tradnl"/>
        </w:rPr>
      </w:pPr>
      <w:r w:rsidRPr="00B61B36">
        <w:rPr>
          <w:rFonts w:asciiTheme="minorHAnsi" w:hAnsiTheme="minorHAnsi"/>
          <w:lang w:eastAsia="es-ES_tradnl"/>
        </w:rPr>
        <w:t xml:space="preserve">El segundo anillo lo forman los barrios del resto del centro histórico, comprende el distrito de Chamberí completo y parte de los distritos de Chamartín, Salamanca, Retiro, Arganzuela y Moncloa-Aravaca. </w:t>
      </w:r>
    </w:p>
    <w:p w14:paraId="4A83B406" w14:textId="77777777" w:rsidR="009F6765" w:rsidRPr="00B61B36" w:rsidRDefault="009F6765" w:rsidP="00B61B36">
      <w:pPr>
        <w:pStyle w:val="Prrafodelista"/>
        <w:numPr>
          <w:ilvl w:val="0"/>
          <w:numId w:val="34"/>
        </w:numPr>
        <w:ind w:left="567"/>
        <w:contextualSpacing/>
        <w:jc w:val="both"/>
        <w:rPr>
          <w:rFonts w:asciiTheme="minorHAnsi" w:hAnsiTheme="minorHAnsi"/>
          <w:lang w:eastAsia="es-ES_tradnl"/>
        </w:rPr>
      </w:pPr>
      <w:r w:rsidRPr="00B61B36">
        <w:rPr>
          <w:rFonts w:asciiTheme="minorHAnsi" w:hAnsiTheme="minorHAnsi"/>
          <w:lang w:eastAsia="es-ES_tradnl"/>
        </w:rPr>
        <w:t>El tercer anillo se corresponde con los barrios de la Almendra Central, a los que se suman otros de los distritos de Usera, Carabanchel y Latina.</w:t>
      </w:r>
    </w:p>
    <w:p w14:paraId="399E1F73" w14:textId="77777777" w:rsidR="009F6765" w:rsidRPr="00B61B36" w:rsidRDefault="009F6765" w:rsidP="009F6765">
      <w:pPr>
        <w:pStyle w:val="Prrafodelista"/>
        <w:ind w:left="284" w:right="-289"/>
        <w:jc w:val="both"/>
        <w:rPr>
          <w:rFonts w:asciiTheme="minorHAnsi" w:hAnsiTheme="minorHAnsi"/>
          <w:lang w:eastAsia="es-ES_tradnl"/>
        </w:rPr>
      </w:pPr>
    </w:p>
    <w:p w14:paraId="02294D62" w14:textId="77777777" w:rsidR="009F6765" w:rsidRPr="00B61B36" w:rsidRDefault="009F6765" w:rsidP="009F6765">
      <w:pPr>
        <w:spacing w:after="80"/>
        <w:ind w:left="284" w:right="-289"/>
        <w:jc w:val="both"/>
        <w:rPr>
          <w:rFonts w:asciiTheme="minorHAnsi" w:hAnsiTheme="minorHAnsi"/>
          <w:b/>
          <w:lang w:eastAsia="es-ES_tradnl"/>
        </w:rPr>
      </w:pPr>
      <w:r w:rsidRPr="00B61B36">
        <w:rPr>
          <w:rFonts w:asciiTheme="minorHAnsi" w:hAnsiTheme="minorHAnsi"/>
          <w:b/>
          <w:lang w:eastAsia="es-ES_tradnl"/>
        </w:rPr>
        <w:t>Limitaciones para los Hoteles en edificios completos</w:t>
      </w:r>
    </w:p>
    <w:p w14:paraId="058A4A79" w14:textId="77777777" w:rsidR="009F6765" w:rsidRPr="00B61B36" w:rsidRDefault="009F6765" w:rsidP="00B61B36">
      <w:pPr>
        <w:ind w:left="284"/>
        <w:jc w:val="both"/>
        <w:rPr>
          <w:rFonts w:asciiTheme="minorHAnsi" w:hAnsiTheme="minorHAnsi"/>
          <w:lang w:eastAsia="es-ES_tradnl"/>
        </w:rPr>
      </w:pPr>
      <w:r w:rsidRPr="00B61B36">
        <w:rPr>
          <w:rFonts w:asciiTheme="minorHAnsi" w:hAnsiTheme="minorHAnsi"/>
          <w:lang w:eastAsia="es-ES_tradnl"/>
        </w:rPr>
        <w:t xml:space="preserve">Para la sustitución del uso residencial por uso de hospedaje en edificios completos, con el objeto de implantar un hotel u otro establecimiento similar, el nuevo plan prácticamente elimina la posibilidad de implantación directa, siendo necesario contar con un plan especial que estudie el impacto en el entorno y que debe ser aprobado previamente por la Junta de Gobierno de la ciudad de Madrid y posteriormente por el Pleno municipal. </w:t>
      </w:r>
    </w:p>
    <w:p w14:paraId="2557BB55" w14:textId="77777777" w:rsidR="009F6765" w:rsidRPr="00B61B36" w:rsidRDefault="009F6765" w:rsidP="009F6765">
      <w:pPr>
        <w:ind w:left="284" w:right="-291"/>
        <w:jc w:val="both"/>
        <w:rPr>
          <w:rFonts w:asciiTheme="minorHAnsi" w:hAnsiTheme="minorHAnsi"/>
          <w:lang w:eastAsia="es-ES_tradnl"/>
        </w:rPr>
      </w:pPr>
    </w:p>
    <w:p w14:paraId="31BA7F44" w14:textId="77777777" w:rsidR="009F6765" w:rsidRPr="00B61B36" w:rsidRDefault="009F6765" w:rsidP="00B61B36">
      <w:pPr>
        <w:ind w:left="284"/>
        <w:jc w:val="both"/>
        <w:rPr>
          <w:rFonts w:asciiTheme="minorHAnsi" w:hAnsiTheme="minorHAnsi"/>
          <w:lang w:eastAsia="es-ES_tradnl"/>
        </w:rPr>
      </w:pPr>
      <w:r w:rsidRPr="00B61B36">
        <w:rPr>
          <w:rFonts w:asciiTheme="minorHAnsi" w:hAnsiTheme="minorHAnsi"/>
          <w:lang w:eastAsia="es-ES_tradnl"/>
        </w:rPr>
        <w:t>En caso de que el edificio en el que se pretende implantar este tipo de establecimiento ya posea un uso terciario, el Plan General vigente permite la implantación mediante licencia directa en casi cualquier edificio, excepto en los edificios protegidos, que requerirán la aprobación de un plan especial.</w:t>
      </w:r>
    </w:p>
    <w:p w14:paraId="5AB124A9" w14:textId="77777777" w:rsidR="009F6765" w:rsidRPr="00B61B36" w:rsidRDefault="009F6765" w:rsidP="009F6765">
      <w:pPr>
        <w:ind w:left="284" w:right="-291"/>
        <w:jc w:val="both"/>
        <w:rPr>
          <w:rFonts w:asciiTheme="minorHAnsi" w:hAnsiTheme="minorHAnsi"/>
          <w:lang w:eastAsia="es-ES_tradnl"/>
        </w:rPr>
      </w:pPr>
    </w:p>
    <w:p w14:paraId="58D85E7E" w14:textId="77777777" w:rsidR="009F6765" w:rsidRPr="00B61B36" w:rsidRDefault="009F6765" w:rsidP="00B61B36">
      <w:pPr>
        <w:ind w:left="284"/>
        <w:jc w:val="both"/>
        <w:rPr>
          <w:rFonts w:asciiTheme="minorHAnsi" w:hAnsiTheme="minorHAnsi"/>
          <w:lang w:eastAsia="es-ES_tradnl"/>
        </w:rPr>
      </w:pPr>
      <w:r w:rsidRPr="00B61B36">
        <w:rPr>
          <w:rFonts w:asciiTheme="minorHAnsi" w:hAnsiTheme="minorHAnsi"/>
          <w:lang w:eastAsia="es-ES_tradnl"/>
        </w:rPr>
        <w:t>Sin embargo, cuando el hotel pretenda implantarse en un edificio protegido de uso residencial, el Plan Especial deberá acreditar que no es viable rehabilitarlo para el uso residencial.</w:t>
      </w:r>
    </w:p>
    <w:p w14:paraId="7FADE9ED" w14:textId="77777777" w:rsidR="009F6765" w:rsidRPr="00B61B36" w:rsidRDefault="009F6765" w:rsidP="009F6765">
      <w:pPr>
        <w:ind w:left="284" w:right="-291"/>
        <w:jc w:val="both"/>
        <w:rPr>
          <w:rFonts w:asciiTheme="minorHAnsi" w:hAnsiTheme="minorHAnsi"/>
          <w:lang w:eastAsia="es-ES_tradnl"/>
        </w:rPr>
      </w:pPr>
    </w:p>
    <w:p w14:paraId="4DF4275A" w14:textId="77777777" w:rsidR="009F6765" w:rsidRPr="00B61B36" w:rsidRDefault="009F6765" w:rsidP="009F6765">
      <w:pPr>
        <w:spacing w:after="80"/>
        <w:ind w:left="284" w:right="-289"/>
        <w:jc w:val="both"/>
        <w:rPr>
          <w:rFonts w:asciiTheme="minorHAnsi" w:hAnsiTheme="minorHAnsi"/>
          <w:b/>
          <w:lang w:eastAsia="es-ES_tradnl"/>
        </w:rPr>
      </w:pPr>
      <w:r w:rsidRPr="00B61B36">
        <w:rPr>
          <w:rFonts w:asciiTheme="minorHAnsi" w:hAnsiTheme="minorHAnsi"/>
          <w:b/>
          <w:lang w:eastAsia="es-ES_tradnl"/>
        </w:rPr>
        <w:t>Acceso independiente para el Hospedaje en parte de la edificación</w:t>
      </w:r>
    </w:p>
    <w:p w14:paraId="2A968415" w14:textId="77777777" w:rsidR="009F6765" w:rsidRPr="00B61B36" w:rsidRDefault="009F6765" w:rsidP="00B61B36">
      <w:pPr>
        <w:pStyle w:val="Prrafodelista"/>
        <w:ind w:left="284"/>
        <w:jc w:val="both"/>
        <w:rPr>
          <w:rFonts w:asciiTheme="minorHAnsi" w:hAnsiTheme="minorHAnsi"/>
          <w:bCs/>
          <w:lang w:eastAsia="es-ES_tradnl"/>
        </w:rPr>
      </w:pPr>
      <w:r w:rsidRPr="00B61B36">
        <w:rPr>
          <w:rFonts w:asciiTheme="minorHAnsi" w:hAnsiTheme="minorHAnsi"/>
          <w:bCs/>
          <w:lang w:eastAsia="es-ES_tradnl"/>
        </w:rPr>
        <w:t>La principal novedad para los nuevos alojamientos turísticos que compartan edificio con otras viviendas de uso residencial, es la exigencia de que cuenten con un acceso independiente.</w:t>
      </w:r>
    </w:p>
    <w:p w14:paraId="6B55F20B" w14:textId="77777777" w:rsidR="009F6765" w:rsidRPr="00B61B36" w:rsidRDefault="009F6765" w:rsidP="009F6765">
      <w:pPr>
        <w:pStyle w:val="Prrafodelista"/>
        <w:ind w:left="284" w:right="-291"/>
        <w:jc w:val="both"/>
        <w:rPr>
          <w:rFonts w:asciiTheme="minorHAnsi" w:hAnsiTheme="minorHAnsi"/>
          <w:bCs/>
          <w:lang w:eastAsia="es-ES_tradnl"/>
        </w:rPr>
      </w:pPr>
    </w:p>
    <w:p w14:paraId="5B3376B9" w14:textId="77777777" w:rsidR="009F6765" w:rsidRPr="00B61B36" w:rsidRDefault="009F6765" w:rsidP="00B61B36">
      <w:pPr>
        <w:ind w:left="284"/>
        <w:jc w:val="both"/>
        <w:rPr>
          <w:rFonts w:asciiTheme="minorHAnsi" w:hAnsiTheme="minorHAnsi"/>
          <w:lang w:eastAsia="es-ES_tradnl"/>
        </w:rPr>
      </w:pPr>
      <w:r w:rsidRPr="00B61B36">
        <w:rPr>
          <w:rFonts w:asciiTheme="minorHAnsi" w:hAnsiTheme="minorHAnsi"/>
          <w:lang w:eastAsia="es-ES_tradnl"/>
        </w:rPr>
        <w:t>El Plan Especial no diferencia las exigencias para la implantación de las viviendas de uso turístico de otras formas del uso de hospedaje (pensiones, etc.) cuando se realicen en parte de un edificio residencial.</w:t>
      </w:r>
    </w:p>
    <w:p w14:paraId="605E723E" w14:textId="77777777" w:rsidR="009F6765" w:rsidRPr="00B61B36" w:rsidRDefault="009F6765" w:rsidP="009F6765">
      <w:pPr>
        <w:ind w:left="284" w:right="-291"/>
        <w:rPr>
          <w:rFonts w:asciiTheme="minorHAnsi" w:hAnsiTheme="minorHAnsi"/>
          <w:lang w:eastAsia="es-ES_tradnl"/>
        </w:rPr>
      </w:pPr>
    </w:p>
    <w:p w14:paraId="742DC5B2" w14:textId="77777777" w:rsidR="00B61B36" w:rsidRDefault="00B61B36" w:rsidP="009F6765">
      <w:pPr>
        <w:ind w:left="284" w:right="-291"/>
        <w:jc w:val="both"/>
        <w:rPr>
          <w:rFonts w:asciiTheme="minorHAnsi" w:hAnsiTheme="minorHAnsi"/>
          <w:lang w:eastAsia="es-ES_tradnl"/>
        </w:rPr>
      </w:pPr>
    </w:p>
    <w:p w14:paraId="57DF7239" w14:textId="77777777" w:rsidR="00B61B36" w:rsidRDefault="00B61B36" w:rsidP="009F6765">
      <w:pPr>
        <w:ind w:left="284" w:right="-291"/>
        <w:jc w:val="both"/>
        <w:rPr>
          <w:rFonts w:asciiTheme="minorHAnsi" w:hAnsiTheme="minorHAnsi"/>
          <w:lang w:eastAsia="es-ES_tradnl"/>
        </w:rPr>
      </w:pPr>
    </w:p>
    <w:p w14:paraId="2251A8F7" w14:textId="1B063301" w:rsidR="009F6765" w:rsidRPr="00B61B36" w:rsidRDefault="009F6765" w:rsidP="00B61B36">
      <w:pPr>
        <w:ind w:left="284"/>
        <w:jc w:val="both"/>
        <w:rPr>
          <w:rFonts w:asciiTheme="minorHAnsi" w:hAnsiTheme="minorHAnsi"/>
          <w:lang w:eastAsia="es-ES_tradnl"/>
        </w:rPr>
      </w:pPr>
      <w:r w:rsidRPr="00B61B36">
        <w:rPr>
          <w:rFonts w:asciiTheme="minorHAnsi" w:hAnsiTheme="minorHAnsi"/>
          <w:lang w:eastAsia="es-ES_tradnl"/>
        </w:rPr>
        <w:t xml:space="preserve">En los edificios de uso residencial en los anillos 1 y 2, en los que se desee solicitar una licencia de uso de hospedaje para una parte </w:t>
      </w:r>
      <w:proofErr w:type="gramStart"/>
      <w:r w:rsidRPr="00B61B36">
        <w:rPr>
          <w:rFonts w:asciiTheme="minorHAnsi" w:hAnsiTheme="minorHAnsi"/>
          <w:lang w:eastAsia="es-ES_tradnl"/>
        </w:rPr>
        <w:t>del mismo</w:t>
      </w:r>
      <w:proofErr w:type="gramEnd"/>
      <w:r w:rsidRPr="00B61B36">
        <w:rPr>
          <w:rFonts w:asciiTheme="minorHAnsi" w:hAnsiTheme="minorHAnsi"/>
          <w:lang w:eastAsia="es-ES_tradnl"/>
        </w:rPr>
        <w:t xml:space="preserve">, el nuevo plan exige la existencia de un acceso independiente a los alojamientos turísticos (no podrán utilizar puertas de entrada, portales o ascensores comunes a las viviendas). </w:t>
      </w:r>
    </w:p>
    <w:p w14:paraId="31CBC98C" w14:textId="77777777" w:rsidR="009F6765" w:rsidRPr="00B61B36" w:rsidRDefault="009F6765" w:rsidP="009F6765">
      <w:pPr>
        <w:ind w:left="284" w:right="-291"/>
        <w:jc w:val="both"/>
        <w:rPr>
          <w:rFonts w:asciiTheme="minorHAnsi" w:hAnsiTheme="minorHAnsi"/>
          <w:lang w:eastAsia="es-ES_tradnl"/>
        </w:rPr>
      </w:pPr>
    </w:p>
    <w:p w14:paraId="71FFD413" w14:textId="77777777" w:rsidR="009F6765" w:rsidRPr="00B61B36" w:rsidRDefault="009F6765" w:rsidP="00B61B36">
      <w:pPr>
        <w:ind w:left="284"/>
        <w:jc w:val="both"/>
        <w:rPr>
          <w:rFonts w:asciiTheme="minorHAnsi" w:hAnsiTheme="minorHAnsi"/>
          <w:lang w:eastAsia="es-ES_tradnl"/>
        </w:rPr>
      </w:pPr>
      <w:r w:rsidRPr="00B61B36">
        <w:rPr>
          <w:rFonts w:asciiTheme="minorHAnsi" w:hAnsiTheme="minorHAnsi"/>
          <w:lang w:eastAsia="es-ES_tradnl"/>
        </w:rPr>
        <w:t>En el anillo 3, esa exigencia de acceso independiente se mantiene cuando el uso de hospedaje pretenda implantarse en situaciones donde no estén permitidos otros usos terciarios.</w:t>
      </w:r>
    </w:p>
    <w:p w14:paraId="5751AB39" w14:textId="15BA9E16" w:rsidR="0018214D" w:rsidRPr="00B61B36" w:rsidRDefault="0018214D" w:rsidP="009F6765">
      <w:pPr>
        <w:pStyle w:val="Textoindependiente2"/>
        <w:tabs>
          <w:tab w:val="clear" w:pos="9180"/>
        </w:tabs>
        <w:ind w:left="284" w:right="0"/>
        <w:jc w:val="both"/>
        <w:rPr>
          <w:rFonts w:asciiTheme="minorHAnsi" w:hAnsiTheme="minorHAnsi"/>
          <w:sz w:val="24"/>
          <w:szCs w:val="24"/>
        </w:rPr>
      </w:pPr>
    </w:p>
    <w:sectPr w:rsidR="0018214D" w:rsidRPr="00B61B36" w:rsidSect="00B61B36">
      <w:headerReference w:type="default" r:id="rId8"/>
      <w:footerReference w:type="default" r:id="rId9"/>
      <w:pgSz w:w="11906" w:h="16838"/>
      <w:pgMar w:top="1954" w:right="1558" w:bottom="1134" w:left="1276" w:header="709" w:footer="7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CF62" w14:textId="77777777" w:rsidR="00BF1B82" w:rsidRDefault="00BF1B82" w:rsidP="00B024FF">
      <w:r>
        <w:separator/>
      </w:r>
    </w:p>
  </w:endnote>
  <w:endnote w:type="continuationSeparator" w:id="0">
    <w:p w14:paraId="5DC81940" w14:textId="77777777" w:rsidR="00BF1B82" w:rsidRDefault="00BF1B82" w:rsidP="00B0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FC8C" w14:textId="0E9A22D5" w:rsidR="00940AB1" w:rsidRPr="001F581A" w:rsidRDefault="00940AB1" w:rsidP="0027640F">
    <w:pPr>
      <w:pStyle w:val="Piedepgina"/>
      <w:ind w:left="284"/>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5C5C9" w14:textId="77777777" w:rsidR="00BF1B82" w:rsidRDefault="00BF1B82" w:rsidP="00B024FF">
      <w:r>
        <w:separator/>
      </w:r>
    </w:p>
  </w:footnote>
  <w:footnote w:type="continuationSeparator" w:id="0">
    <w:p w14:paraId="7F9E4E63" w14:textId="77777777" w:rsidR="00BF1B82" w:rsidRDefault="00BF1B82" w:rsidP="00B0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92CD" w14:textId="6D303169" w:rsidR="008A79F6" w:rsidRDefault="008A79F6" w:rsidP="008A79F6">
    <w:pPr>
      <w:pStyle w:val="Encabezado"/>
    </w:pPr>
    <w:r>
      <w:rPr>
        <w:noProof/>
      </w:rPr>
      <w:drawing>
        <wp:anchor distT="0" distB="0" distL="114300" distR="114300" simplePos="0" relativeHeight="251659264" behindDoc="0" locked="0" layoutInCell="1" allowOverlap="1" wp14:anchorId="68FEE98C" wp14:editId="2253237D">
          <wp:simplePos x="0" y="0"/>
          <wp:positionH relativeFrom="margin">
            <wp:posOffset>5054600</wp:posOffset>
          </wp:positionH>
          <wp:positionV relativeFrom="margin">
            <wp:posOffset>-960120</wp:posOffset>
          </wp:positionV>
          <wp:extent cx="713105" cy="962025"/>
          <wp:effectExtent l="0" t="0" r="0" b="9525"/>
          <wp:wrapSquare wrapText="bothSides"/>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HM vector_negro.png"/>
                  <pic:cNvPicPr/>
                </pic:nvPicPr>
                <pic:blipFill>
                  <a:blip r:embed="rId1">
                    <a:extLst>
                      <a:ext uri="{28A0092B-C50C-407E-A947-70E740481C1C}">
                        <a14:useLocalDpi xmlns:a14="http://schemas.microsoft.com/office/drawing/2010/main" val="0"/>
                      </a:ext>
                    </a:extLst>
                  </a:blip>
                  <a:stretch>
                    <a:fillRect/>
                  </a:stretch>
                </pic:blipFill>
                <pic:spPr>
                  <a:xfrm>
                    <a:off x="0" y="0"/>
                    <a:ext cx="713105" cy="962025"/>
                  </a:xfrm>
                  <a:prstGeom prst="rect">
                    <a:avLst/>
                  </a:prstGeom>
                </pic:spPr>
              </pic:pic>
            </a:graphicData>
          </a:graphic>
        </wp:anchor>
      </w:drawing>
    </w:r>
  </w:p>
  <w:p w14:paraId="0F8E8131" w14:textId="77777777" w:rsidR="008A79F6" w:rsidRDefault="008A79F6" w:rsidP="008A79F6"/>
  <w:p w14:paraId="1C4380E9" w14:textId="79FC7403" w:rsidR="00DC2B22" w:rsidRPr="008A79F6" w:rsidRDefault="008A79F6" w:rsidP="008A79F6">
    <w:pPr>
      <w:pStyle w:val="Encabezado"/>
    </w:pPr>
    <w:r>
      <w:rPr>
        <w:noProof/>
      </w:rPr>
      <w:drawing>
        <wp:anchor distT="0" distB="0" distL="114300" distR="114300" simplePos="0" relativeHeight="251661312" behindDoc="1" locked="0" layoutInCell="1" allowOverlap="1" wp14:anchorId="64FB93B2" wp14:editId="4B2B8E86">
          <wp:simplePos x="0" y="0"/>
          <wp:positionH relativeFrom="column">
            <wp:posOffset>-785053</wp:posOffset>
          </wp:positionH>
          <wp:positionV relativeFrom="paragraph">
            <wp:posOffset>2502535</wp:posOffset>
          </wp:positionV>
          <wp:extent cx="738505" cy="6217920"/>
          <wp:effectExtent l="0" t="0" r="4445" b="0"/>
          <wp:wrapNone/>
          <wp:docPr id="20" name="Imagen 20" descr="TEXTO MAS LOGO 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O MAS LOGO NOTA DE PRENSA"/>
                  <pic:cNvPicPr>
                    <a:picLocks noChangeAspect="1" noChangeArrowheads="1"/>
                  </pic:cNvPicPr>
                </pic:nvPicPr>
                <pic:blipFill rotWithShape="1">
                  <a:blip r:embed="rId2">
                    <a:extLst>
                      <a:ext uri="{28A0092B-C50C-407E-A947-70E740481C1C}">
                        <a14:useLocalDpi xmlns:a14="http://schemas.microsoft.com/office/drawing/2010/main" val="0"/>
                      </a:ext>
                    </a:extLst>
                  </a:blip>
                  <a:srcRect r="34332" b="11262"/>
                  <a:stretch/>
                </pic:blipFill>
                <pic:spPr bwMode="auto">
                  <a:xfrm>
                    <a:off x="0" y="0"/>
                    <a:ext cx="738505" cy="6217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9C1"/>
    <w:multiLevelType w:val="hybridMultilevel"/>
    <w:tmpl w:val="E6D8943E"/>
    <w:lvl w:ilvl="0" w:tplc="579A3F12">
      <w:numFmt w:val="bullet"/>
      <w:lvlText w:val=""/>
      <w:lvlJc w:val="left"/>
      <w:pPr>
        <w:ind w:left="720" w:hanging="360"/>
      </w:pPr>
      <w:rPr>
        <w:rFonts w:ascii="Symbol" w:eastAsia="Calibri" w:hAnsi="Symbol" w:cs="Times New Roman" w:hint="default"/>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0F2AAB"/>
    <w:multiLevelType w:val="hybridMultilevel"/>
    <w:tmpl w:val="45BEF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BB1999"/>
    <w:multiLevelType w:val="hybridMultilevel"/>
    <w:tmpl w:val="CDA02CD4"/>
    <w:lvl w:ilvl="0" w:tplc="98B4AC4E">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5E775D"/>
    <w:multiLevelType w:val="hybridMultilevel"/>
    <w:tmpl w:val="64CE8DCE"/>
    <w:lvl w:ilvl="0" w:tplc="C20CC1CE">
      <w:start w:val="1"/>
      <w:numFmt w:val="bullet"/>
      <w:lvlText w:val=""/>
      <w:lvlJc w:val="left"/>
      <w:pPr>
        <w:ind w:left="862" w:hanging="360"/>
      </w:pPr>
      <w:rPr>
        <w:rFonts w:ascii="Symbol" w:hAnsi="Symbol" w:hint="default"/>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15:restartNumberingAfterBreak="0">
    <w:nsid w:val="0CE55BF8"/>
    <w:multiLevelType w:val="hybridMultilevel"/>
    <w:tmpl w:val="FEDE4810"/>
    <w:lvl w:ilvl="0" w:tplc="F1143422">
      <w:start w:val="1"/>
      <w:numFmt w:val="bullet"/>
      <w:lvlText w:val="•"/>
      <w:lvlJc w:val="left"/>
      <w:pPr>
        <w:tabs>
          <w:tab w:val="num" w:pos="720"/>
        </w:tabs>
        <w:ind w:left="720" w:hanging="360"/>
      </w:pPr>
      <w:rPr>
        <w:rFonts w:ascii="Arial" w:hAnsi="Arial" w:hint="default"/>
      </w:rPr>
    </w:lvl>
    <w:lvl w:ilvl="1" w:tplc="4B5C89FC">
      <w:start w:val="1"/>
      <w:numFmt w:val="bullet"/>
      <w:lvlText w:val="•"/>
      <w:lvlJc w:val="left"/>
      <w:pPr>
        <w:tabs>
          <w:tab w:val="num" w:pos="1440"/>
        </w:tabs>
        <w:ind w:left="1440" w:hanging="360"/>
      </w:pPr>
      <w:rPr>
        <w:rFonts w:ascii="Arial" w:hAnsi="Arial" w:hint="default"/>
      </w:rPr>
    </w:lvl>
    <w:lvl w:ilvl="2" w:tplc="2D4AC19C" w:tentative="1">
      <w:start w:val="1"/>
      <w:numFmt w:val="bullet"/>
      <w:lvlText w:val="•"/>
      <w:lvlJc w:val="left"/>
      <w:pPr>
        <w:tabs>
          <w:tab w:val="num" w:pos="2160"/>
        </w:tabs>
        <w:ind w:left="2160" w:hanging="360"/>
      </w:pPr>
      <w:rPr>
        <w:rFonts w:ascii="Arial" w:hAnsi="Arial" w:hint="default"/>
      </w:rPr>
    </w:lvl>
    <w:lvl w:ilvl="3" w:tplc="0F80155A" w:tentative="1">
      <w:start w:val="1"/>
      <w:numFmt w:val="bullet"/>
      <w:lvlText w:val="•"/>
      <w:lvlJc w:val="left"/>
      <w:pPr>
        <w:tabs>
          <w:tab w:val="num" w:pos="2880"/>
        </w:tabs>
        <w:ind w:left="2880" w:hanging="360"/>
      </w:pPr>
      <w:rPr>
        <w:rFonts w:ascii="Arial" w:hAnsi="Arial" w:hint="default"/>
      </w:rPr>
    </w:lvl>
    <w:lvl w:ilvl="4" w:tplc="9224F722" w:tentative="1">
      <w:start w:val="1"/>
      <w:numFmt w:val="bullet"/>
      <w:lvlText w:val="•"/>
      <w:lvlJc w:val="left"/>
      <w:pPr>
        <w:tabs>
          <w:tab w:val="num" w:pos="3600"/>
        </w:tabs>
        <w:ind w:left="3600" w:hanging="360"/>
      </w:pPr>
      <w:rPr>
        <w:rFonts w:ascii="Arial" w:hAnsi="Arial" w:hint="default"/>
      </w:rPr>
    </w:lvl>
    <w:lvl w:ilvl="5" w:tplc="82660BB8" w:tentative="1">
      <w:start w:val="1"/>
      <w:numFmt w:val="bullet"/>
      <w:lvlText w:val="•"/>
      <w:lvlJc w:val="left"/>
      <w:pPr>
        <w:tabs>
          <w:tab w:val="num" w:pos="4320"/>
        </w:tabs>
        <w:ind w:left="4320" w:hanging="360"/>
      </w:pPr>
      <w:rPr>
        <w:rFonts w:ascii="Arial" w:hAnsi="Arial" w:hint="default"/>
      </w:rPr>
    </w:lvl>
    <w:lvl w:ilvl="6" w:tplc="F7AE884C" w:tentative="1">
      <w:start w:val="1"/>
      <w:numFmt w:val="bullet"/>
      <w:lvlText w:val="•"/>
      <w:lvlJc w:val="left"/>
      <w:pPr>
        <w:tabs>
          <w:tab w:val="num" w:pos="5040"/>
        </w:tabs>
        <w:ind w:left="5040" w:hanging="360"/>
      </w:pPr>
      <w:rPr>
        <w:rFonts w:ascii="Arial" w:hAnsi="Arial" w:hint="default"/>
      </w:rPr>
    </w:lvl>
    <w:lvl w:ilvl="7" w:tplc="499ECABE" w:tentative="1">
      <w:start w:val="1"/>
      <w:numFmt w:val="bullet"/>
      <w:lvlText w:val="•"/>
      <w:lvlJc w:val="left"/>
      <w:pPr>
        <w:tabs>
          <w:tab w:val="num" w:pos="5760"/>
        </w:tabs>
        <w:ind w:left="5760" w:hanging="360"/>
      </w:pPr>
      <w:rPr>
        <w:rFonts w:ascii="Arial" w:hAnsi="Arial" w:hint="default"/>
      </w:rPr>
    </w:lvl>
    <w:lvl w:ilvl="8" w:tplc="64E4EB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1A2B9E"/>
    <w:multiLevelType w:val="hybridMultilevel"/>
    <w:tmpl w:val="05120190"/>
    <w:lvl w:ilvl="0" w:tplc="5304393A">
      <w:start w:val="1"/>
      <w:numFmt w:val="bullet"/>
      <w:lvlText w:val="o"/>
      <w:lvlJc w:val="left"/>
      <w:pPr>
        <w:tabs>
          <w:tab w:val="num" w:pos="720"/>
        </w:tabs>
        <w:ind w:left="720" w:hanging="360"/>
      </w:pPr>
      <w:rPr>
        <w:rFonts w:ascii="Courier New" w:hAnsi="Courier New" w:hint="default"/>
      </w:rPr>
    </w:lvl>
    <w:lvl w:ilvl="1" w:tplc="D9622D2E" w:tentative="1">
      <w:start w:val="1"/>
      <w:numFmt w:val="bullet"/>
      <w:lvlText w:val="o"/>
      <w:lvlJc w:val="left"/>
      <w:pPr>
        <w:tabs>
          <w:tab w:val="num" w:pos="1440"/>
        </w:tabs>
        <w:ind w:left="1440" w:hanging="360"/>
      </w:pPr>
      <w:rPr>
        <w:rFonts w:ascii="Courier New" w:hAnsi="Courier New" w:hint="default"/>
      </w:rPr>
    </w:lvl>
    <w:lvl w:ilvl="2" w:tplc="BFB4EA72" w:tentative="1">
      <w:start w:val="1"/>
      <w:numFmt w:val="bullet"/>
      <w:lvlText w:val="o"/>
      <w:lvlJc w:val="left"/>
      <w:pPr>
        <w:tabs>
          <w:tab w:val="num" w:pos="2160"/>
        </w:tabs>
        <w:ind w:left="2160" w:hanging="360"/>
      </w:pPr>
      <w:rPr>
        <w:rFonts w:ascii="Courier New" w:hAnsi="Courier New" w:hint="default"/>
      </w:rPr>
    </w:lvl>
    <w:lvl w:ilvl="3" w:tplc="9F46BB10" w:tentative="1">
      <w:start w:val="1"/>
      <w:numFmt w:val="bullet"/>
      <w:lvlText w:val="o"/>
      <w:lvlJc w:val="left"/>
      <w:pPr>
        <w:tabs>
          <w:tab w:val="num" w:pos="2880"/>
        </w:tabs>
        <w:ind w:left="2880" w:hanging="360"/>
      </w:pPr>
      <w:rPr>
        <w:rFonts w:ascii="Courier New" w:hAnsi="Courier New" w:hint="default"/>
      </w:rPr>
    </w:lvl>
    <w:lvl w:ilvl="4" w:tplc="D9F65426" w:tentative="1">
      <w:start w:val="1"/>
      <w:numFmt w:val="bullet"/>
      <w:lvlText w:val="o"/>
      <w:lvlJc w:val="left"/>
      <w:pPr>
        <w:tabs>
          <w:tab w:val="num" w:pos="3600"/>
        </w:tabs>
        <w:ind w:left="3600" w:hanging="360"/>
      </w:pPr>
      <w:rPr>
        <w:rFonts w:ascii="Courier New" w:hAnsi="Courier New" w:hint="default"/>
      </w:rPr>
    </w:lvl>
    <w:lvl w:ilvl="5" w:tplc="C792A7C4" w:tentative="1">
      <w:start w:val="1"/>
      <w:numFmt w:val="bullet"/>
      <w:lvlText w:val="o"/>
      <w:lvlJc w:val="left"/>
      <w:pPr>
        <w:tabs>
          <w:tab w:val="num" w:pos="4320"/>
        </w:tabs>
        <w:ind w:left="4320" w:hanging="360"/>
      </w:pPr>
      <w:rPr>
        <w:rFonts w:ascii="Courier New" w:hAnsi="Courier New" w:hint="default"/>
      </w:rPr>
    </w:lvl>
    <w:lvl w:ilvl="6" w:tplc="9BDCE532" w:tentative="1">
      <w:start w:val="1"/>
      <w:numFmt w:val="bullet"/>
      <w:lvlText w:val="o"/>
      <w:lvlJc w:val="left"/>
      <w:pPr>
        <w:tabs>
          <w:tab w:val="num" w:pos="5040"/>
        </w:tabs>
        <w:ind w:left="5040" w:hanging="360"/>
      </w:pPr>
      <w:rPr>
        <w:rFonts w:ascii="Courier New" w:hAnsi="Courier New" w:hint="default"/>
      </w:rPr>
    </w:lvl>
    <w:lvl w:ilvl="7" w:tplc="4B52E6D0" w:tentative="1">
      <w:start w:val="1"/>
      <w:numFmt w:val="bullet"/>
      <w:lvlText w:val="o"/>
      <w:lvlJc w:val="left"/>
      <w:pPr>
        <w:tabs>
          <w:tab w:val="num" w:pos="5760"/>
        </w:tabs>
        <w:ind w:left="5760" w:hanging="360"/>
      </w:pPr>
      <w:rPr>
        <w:rFonts w:ascii="Courier New" w:hAnsi="Courier New" w:hint="default"/>
      </w:rPr>
    </w:lvl>
    <w:lvl w:ilvl="8" w:tplc="78D874BE"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3C522C9"/>
    <w:multiLevelType w:val="hybridMultilevel"/>
    <w:tmpl w:val="7708E0A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5034BB0"/>
    <w:multiLevelType w:val="multilevel"/>
    <w:tmpl w:val="CC1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87903"/>
    <w:multiLevelType w:val="hybridMultilevel"/>
    <w:tmpl w:val="54AEE966"/>
    <w:lvl w:ilvl="0" w:tplc="96B06722">
      <w:start w:val="1"/>
      <w:numFmt w:val="bullet"/>
      <w:lvlText w:val="o"/>
      <w:lvlJc w:val="left"/>
      <w:pPr>
        <w:tabs>
          <w:tab w:val="num" w:pos="720"/>
        </w:tabs>
        <w:ind w:left="720" w:hanging="360"/>
      </w:pPr>
      <w:rPr>
        <w:rFonts w:ascii="Courier New" w:hAnsi="Courier New" w:hint="default"/>
      </w:rPr>
    </w:lvl>
    <w:lvl w:ilvl="1" w:tplc="1B70F206">
      <w:start w:val="1"/>
      <w:numFmt w:val="bullet"/>
      <w:lvlText w:val="o"/>
      <w:lvlJc w:val="left"/>
      <w:pPr>
        <w:tabs>
          <w:tab w:val="num" w:pos="1440"/>
        </w:tabs>
        <w:ind w:left="1440" w:hanging="360"/>
      </w:pPr>
      <w:rPr>
        <w:rFonts w:ascii="Courier New" w:hAnsi="Courier New" w:hint="default"/>
      </w:rPr>
    </w:lvl>
    <w:lvl w:ilvl="2" w:tplc="8BB8906C" w:tentative="1">
      <w:start w:val="1"/>
      <w:numFmt w:val="bullet"/>
      <w:lvlText w:val="o"/>
      <w:lvlJc w:val="left"/>
      <w:pPr>
        <w:tabs>
          <w:tab w:val="num" w:pos="2160"/>
        </w:tabs>
        <w:ind w:left="2160" w:hanging="360"/>
      </w:pPr>
      <w:rPr>
        <w:rFonts w:ascii="Courier New" w:hAnsi="Courier New" w:hint="default"/>
      </w:rPr>
    </w:lvl>
    <w:lvl w:ilvl="3" w:tplc="0A4A3382" w:tentative="1">
      <w:start w:val="1"/>
      <w:numFmt w:val="bullet"/>
      <w:lvlText w:val="o"/>
      <w:lvlJc w:val="left"/>
      <w:pPr>
        <w:tabs>
          <w:tab w:val="num" w:pos="2880"/>
        </w:tabs>
        <w:ind w:left="2880" w:hanging="360"/>
      </w:pPr>
      <w:rPr>
        <w:rFonts w:ascii="Courier New" w:hAnsi="Courier New" w:hint="default"/>
      </w:rPr>
    </w:lvl>
    <w:lvl w:ilvl="4" w:tplc="5CA23CAA" w:tentative="1">
      <w:start w:val="1"/>
      <w:numFmt w:val="bullet"/>
      <w:lvlText w:val="o"/>
      <w:lvlJc w:val="left"/>
      <w:pPr>
        <w:tabs>
          <w:tab w:val="num" w:pos="3600"/>
        </w:tabs>
        <w:ind w:left="3600" w:hanging="360"/>
      </w:pPr>
      <w:rPr>
        <w:rFonts w:ascii="Courier New" w:hAnsi="Courier New" w:hint="default"/>
      </w:rPr>
    </w:lvl>
    <w:lvl w:ilvl="5" w:tplc="AE102D7C" w:tentative="1">
      <w:start w:val="1"/>
      <w:numFmt w:val="bullet"/>
      <w:lvlText w:val="o"/>
      <w:lvlJc w:val="left"/>
      <w:pPr>
        <w:tabs>
          <w:tab w:val="num" w:pos="4320"/>
        </w:tabs>
        <w:ind w:left="4320" w:hanging="360"/>
      </w:pPr>
      <w:rPr>
        <w:rFonts w:ascii="Courier New" w:hAnsi="Courier New" w:hint="default"/>
      </w:rPr>
    </w:lvl>
    <w:lvl w:ilvl="6" w:tplc="5878537C" w:tentative="1">
      <w:start w:val="1"/>
      <w:numFmt w:val="bullet"/>
      <w:lvlText w:val="o"/>
      <w:lvlJc w:val="left"/>
      <w:pPr>
        <w:tabs>
          <w:tab w:val="num" w:pos="5040"/>
        </w:tabs>
        <w:ind w:left="5040" w:hanging="360"/>
      </w:pPr>
      <w:rPr>
        <w:rFonts w:ascii="Courier New" w:hAnsi="Courier New" w:hint="default"/>
      </w:rPr>
    </w:lvl>
    <w:lvl w:ilvl="7" w:tplc="301061EA" w:tentative="1">
      <w:start w:val="1"/>
      <w:numFmt w:val="bullet"/>
      <w:lvlText w:val="o"/>
      <w:lvlJc w:val="left"/>
      <w:pPr>
        <w:tabs>
          <w:tab w:val="num" w:pos="5760"/>
        </w:tabs>
        <w:ind w:left="5760" w:hanging="360"/>
      </w:pPr>
      <w:rPr>
        <w:rFonts w:ascii="Courier New" w:hAnsi="Courier New" w:hint="default"/>
      </w:rPr>
    </w:lvl>
    <w:lvl w:ilvl="8" w:tplc="D3EA3F84"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93407AF"/>
    <w:multiLevelType w:val="hybridMultilevel"/>
    <w:tmpl w:val="0B0C1B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F5DB2"/>
    <w:multiLevelType w:val="hybridMultilevel"/>
    <w:tmpl w:val="70887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820768"/>
    <w:multiLevelType w:val="hybridMultilevel"/>
    <w:tmpl w:val="BD981B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784845"/>
    <w:multiLevelType w:val="hybridMultilevel"/>
    <w:tmpl w:val="D9B238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C7A0083"/>
    <w:multiLevelType w:val="hybridMultilevel"/>
    <w:tmpl w:val="3676BA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E937AEF"/>
    <w:multiLevelType w:val="hybridMultilevel"/>
    <w:tmpl w:val="2E04A4BC"/>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7514F"/>
    <w:multiLevelType w:val="hybridMultilevel"/>
    <w:tmpl w:val="38F219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D83E10"/>
    <w:multiLevelType w:val="hybridMultilevel"/>
    <w:tmpl w:val="47C23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8C52A4"/>
    <w:multiLevelType w:val="hybridMultilevel"/>
    <w:tmpl w:val="3620D91C"/>
    <w:lvl w:ilvl="0" w:tplc="465ED974">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00B54"/>
    <w:multiLevelType w:val="hybridMultilevel"/>
    <w:tmpl w:val="A90A6150"/>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CE7D2E"/>
    <w:multiLevelType w:val="multilevel"/>
    <w:tmpl w:val="399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C1B04"/>
    <w:multiLevelType w:val="hybridMultilevel"/>
    <w:tmpl w:val="D436ABF2"/>
    <w:lvl w:ilvl="0" w:tplc="F8BE48BC">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8371E5"/>
    <w:multiLevelType w:val="hybridMultilevel"/>
    <w:tmpl w:val="3CBA2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461F31"/>
    <w:multiLevelType w:val="hybridMultilevel"/>
    <w:tmpl w:val="951CB92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15:restartNumberingAfterBreak="0">
    <w:nsid w:val="459944DF"/>
    <w:multiLevelType w:val="multilevel"/>
    <w:tmpl w:val="D02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85894"/>
    <w:multiLevelType w:val="multilevel"/>
    <w:tmpl w:val="FE88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A2F46"/>
    <w:multiLevelType w:val="hybridMultilevel"/>
    <w:tmpl w:val="74A456FE"/>
    <w:lvl w:ilvl="0" w:tplc="0C0A0001">
      <w:start w:val="1"/>
      <w:numFmt w:val="bullet"/>
      <w:lvlText w:val=""/>
      <w:lvlJc w:val="left"/>
      <w:pPr>
        <w:tabs>
          <w:tab w:val="num" w:pos="720"/>
        </w:tabs>
        <w:ind w:left="720" w:hanging="360"/>
      </w:pPr>
      <w:rPr>
        <w:rFonts w:ascii="Symbol" w:hAnsi="Symbol" w:hint="default"/>
      </w:rPr>
    </w:lvl>
    <w:lvl w:ilvl="1" w:tplc="176291C6">
      <w:start w:val="4"/>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D5FCD"/>
    <w:multiLevelType w:val="hybridMultilevel"/>
    <w:tmpl w:val="8DFA300A"/>
    <w:lvl w:ilvl="0" w:tplc="6E228504">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2463B8"/>
    <w:multiLevelType w:val="hybridMultilevel"/>
    <w:tmpl w:val="77E4F5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A91D2F"/>
    <w:multiLevelType w:val="hybridMultilevel"/>
    <w:tmpl w:val="B81EFE4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5F050890"/>
    <w:multiLevelType w:val="hybridMultilevel"/>
    <w:tmpl w:val="BBE84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6872BE"/>
    <w:multiLevelType w:val="hybridMultilevel"/>
    <w:tmpl w:val="8B1AD6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2" w15:restartNumberingAfterBreak="0">
    <w:nsid w:val="6FA8446F"/>
    <w:multiLevelType w:val="multilevel"/>
    <w:tmpl w:val="132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197CA8"/>
    <w:multiLevelType w:val="hybridMultilevel"/>
    <w:tmpl w:val="19040CD0"/>
    <w:lvl w:ilvl="0" w:tplc="CC9ABF1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4"/>
  </w:num>
  <w:num w:numId="4">
    <w:abstractNumId w:val="19"/>
  </w:num>
  <w:num w:numId="5">
    <w:abstractNumId w:val="23"/>
  </w:num>
  <w:num w:numId="6">
    <w:abstractNumId w:val="7"/>
  </w:num>
  <w:num w:numId="7">
    <w:abstractNumId w:val="33"/>
  </w:num>
  <w:num w:numId="8">
    <w:abstractNumId w:val="26"/>
  </w:num>
  <w:num w:numId="9">
    <w:abstractNumId w:val="2"/>
  </w:num>
  <w:num w:numId="10">
    <w:abstractNumId w:val="17"/>
  </w:num>
  <w:num w:numId="11">
    <w:abstractNumId w:val="24"/>
  </w:num>
  <w:num w:numId="12">
    <w:abstractNumId w:val="18"/>
  </w:num>
  <w:num w:numId="13">
    <w:abstractNumId w:val="31"/>
  </w:num>
  <w:num w:numId="14">
    <w:abstractNumId w:val="29"/>
  </w:num>
  <w:num w:numId="15">
    <w:abstractNumId w:val="8"/>
  </w:num>
  <w:num w:numId="16">
    <w:abstractNumId w:val="5"/>
  </w:num>
  <w:num w:numId="17">
    <w:abstractNumId w:val="4"/>
  </w:num>
  <w:num w:numId="18">
    <w:abstractNumId w:val="11"/>
  </w:num>
  <w:num w:numId="19">
    <w:abstractNumId w:val="12"/>
  </w:num>
  <w:num w:numId="20">
    <w:abstractNumId w:val="22"/>
  </w:num>
  <w:num w:numId="21">
    <w:abstractNumId w:val="32"/>
  </w:num>
  <w:num w:numId="22">
    <w:abstractNumId w:val="16"/>
  </w:num>
  <w:num w:numId="23">
    <w:abstractNumId w:val="30"/>
  </w:num>
  <w:num w:numId="24">
    <w:abstractNumId w:val="20"/>
  </w:num>
  <w:num w:numId="25">
    <w:abstractNumId w:val="28"/>
  </w:num>
  <w:num w:numId="26">
    <w:abstractNumId w:val="21"/>
  </w:num>
  <w:num w:numId="27">
    <w:abstractNumId w:val="10"/>
  </w:num>
  <w:num w:numId="28">
    <w:abstractNumId w:val="3"/>
  </w:num>
  <w:num w:numId="29">
    <w:abstractNumId w:val="27"/>
  </w:num>
  <w:num w:numId="30">
    <w:abstractNumId w:val="0"/>
  </w:num>
  <w:num w:numId="31">
    <w:abstractNumId w:val="1"/>
  </w:num>
  <w:num w:numId="32">
    <w:abstractNumId w:val="6"/>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46"/>
    <w:rsid w:val="00000ADF"/>
    <w:rsid w:val="000011C0"/>
    <w:rsid w:val="00002692"/>
    <w:rsid w:val="00002C64"/>
    <w:rsid w:val="00002CDD"/>
    <w:rsid w:val="00002EF5"/>
    <w:rsid w:val="00003735"/>
    <w:rsid w:val="000037CA"/>
    <w:rsid w:val="000052E8"/>
    <w:rsid w:val="00005444"/>
    <w:rsid w:val="00005744"/>
    <w:rsid w:val="00006567"/>
    <w:rsid w:val="0000709D"/>
    <w:rsid w:val="000079D7"/>
    <w:rsid w:val="00010A22"/>
    <w:rsid w:val="0001215B"/>
    <w:rsid w:val="000129CE"/>
    <w:rsid w:val="00014FDF"/>
    <w:rsid w:val="00015E2E"/>
    <w:rsid w:val="00016165"/>
    <w:rsid w:val="00017C90"/>
    <w:rsid w:val="00020102"/>
    <w:rsid w:val="00020527"/>
    <w:rsid w:val="00020BB2"/>
    <w:rsid w:val="00020E69"/>
    <w:rsid w:val="000224CB"/>
    <w:rsid w:val="00022561"/>
    <w:rsid w:val="0002329A"/>
    <w:rsid w:val="0002489B"/>
    <w:rsid w:val="0002511E"/>
    <w:rsid w:val="00027D06"/>
    <w:rsid w:val="00031188"/>
    <w:rsid w:val="00031EB2"/>
    <w:rsid w:val="000332F8"/>
    <w:rsid w:val="00035C4A"/>
    <w:rsid w:val="0003736C"/>
    <w:rsid w:val="00037910"/>
    <w:rsid w:val="00040570"/>
    <w:rsid w:val="000463C8"/>
    <w:rsid w:val="00047374"/>
    <w:rsid w:val="000473EA"/>
    <w:rsid w:val="00050470"/>
    <w:rsid w:val="00052099"/>
    <w:rsid w:val="00052CB7"/>
    <w:rsid w:val="0005401E"/>
    <w:rsid w:val="00056DB7"/>
    <w:rsid w:val="00060233"/>
    <w:rsid w:val="0006781B"/>
    <w:rsid w:val="0007326E"/>
    <w:rsid w:val="00077FBD"/>
    <w:rsid w:val="00080CC4"/>
    <w:rsid w:val="00081A52"/>
    <w:rsid w:val="00085DD7"/>
    <w:rsid w:val="00086DB1"/>
    <w:rsid w:val="000872A2"/>
    <w:rsid w:val="000875A8"/>
    <w:rsid w:val="0009307A"/>
    <w:rsid w:val="000930D9"/>
    <w:rsid w:val="000937E2"/>
    <w:rsid w:val="00093E05"/>
    <w:rsid w:val="000A3448"/>
    <w:rsid w:val="000A34A1"/>
    <w:rsid w:val="000A394B"/>
    <w:rsid w:val="000A3D45"/>
    <w:rsid w:val="000B1295"/>
    <w:rsid w:val="000B4673"/>
    <w:rsid w:val="000B70C9"/>
    <w:rsid w:val="000B7FF5"/>
    <w:rsid w:val="000C09C4"/>
    <w:rsid w:val="000C30FE"/>
    <w:rsid w:val="000C3AE4"/>
    <w:rsid w:val="000C5CAF"/>
    <w:rsid w:val="000C639C"/>
    <w:rsid w:val="000C694F"/>
    <w:rsid w:val="000D0E0A"/>
    <w:rsid w:val="000D156B"/>
    <w:rsid w:val="000D2A48"/>
    <w:rsid w:val="000D4AD2"/>
    <w:rsid w:val="000D5467"/>
    <w:rsid w:val="000D5F63"/>
    <w:rsid w:val="000D74E3"/>
    <w:rsid w:val="000E0461"/>
    <w:rsid w:val="000E0A6C"/>
    <w:rsid w:val="000E0F23"/>
    <w:rsid w:val="000E11D9"/>
    <w:rsid w:val="000E187E"/>
    <w:rsid w:val="000E614A"/>
    <w:rsid w:val="000F1056"/>
    <w:rsid w:val="000F1A76"/>
    <w:rsid w:val="000F1C45"/>
    <w:rsid w:val="000F6146"/>
    <w:rsid w:val="000F7559"/>
    <w:rsid w:val="00100748"/>
    <w:rsid w:val="001011F0"/>
    <w:rsid w:val="0010282A"/>
    <w:rsid w:val="0010456F"/>
    <w:rsid w:val="00104909"/>
    <w:rsid w:val="00104FA3"/>
    <w:rsid w:val="0010507A"/>
    <w:rsid w:val="00105DAF"/>
    <w:rsid w:val="001070EA"/>
    <w:rsid w:val="00113BC8"/>
    <w:rsid w:val="00113D4C"/>
    <w:rsid w:val="00117F1F"/>
    <w:rsid w:val="00120123"/>
    <w:rsid w:val="001221D7"/>
    <w:rsid w:val="00122E7A"/>
    <w:rsid w:val="00123A48"/>
    <w:rsid w:val="0012675B"/>
    <w:rsid w:val="00126BBE"/>
    <w:rsid w:val="00126CFE"/>
    <w:rsid w:val="0013037E"/>
    <w:rsid w:val="001325C7"/>
    <w:rsid w:val="001363F2"/>
    <w:rsid w:val="001416F7"/>
    <w:rsid w:val="00143C5E"/>
    <w:rsid w:val="0014796C"/>
    <w:rsid w:val="001479E7"/>
    <w:rsid w:val="001501CC"/>
    <w:rsid w:val="00151D67"/>
    <w:rsid w:val="00152214"/>
    <w:rsid w:val="001534B3"/>
    <w:rsid w:val="0015410D"/>
    <w:rsid w:val="00154F6C"/>
    <w:rsid w:val="00155786"/>
    <w:rsid w:val="00157BBD"/>
    <w:rsid w:val="00163F92"/>
    <w:rsid w:val="0016677C"/>
    <w:rsid w:val="00167E7D"/>
    <w:rsid w:val="001727E3"/>
    <w:rsid w:val="001771BD"/>
    <w:rsid w:val="0017773C"/>
    <w:rsid w:val="0018214D"/>
    <w:rsid w:val="001853E0"/>
    <w:rsid w:val="00190C79"/>
    <w:rsid w:val="00191166"/>
    <w:rsid w:val="00191850"/>
    <w:rsid w:val="00193F99"/>
    <w:rsid w:val="0019416D"/>
    <w:rsid w:val="001959EA"/>
    <w:rsid w:val="00195B93"/>
    <w:rsid w:val="001967B4"/>
    <w:rsid w:val="00197413"/>
    <w:rsid w:val="001A0A45"/>
    <w:rsid w:val="001A1000"/>
    <w:rsid w:val="001A11A3"/>
    <w:rsid w:val="001A27D4"/>
    <w:rsid w:val="001A2FAD"/>
    <w:rsid w:val="001A4219"/>
    <w:rsid w:val="001A63BE"/>
    <w:rsid w:val="001B07D3"/>
    <w:rsid w:val="001B108A"/>
    <w:rsid w:val="001B1762"/>
    <w:rsid w:val="001B20BD"/>
    <w:rsid w:val="001B4394"/>
    <w:rsid w:val="001B4C2B"/>
    <w:rsid w:val="001C0E6E"/>
    <w:rsid w:val="001C301F"/>
    <w:rsid w:val="001C4799"/>
    <w:rsid w:val="001C4D3E"/>
    <w:rsid w:val="001C5627"/>
    <w:rsid w:val="001C5D91"/>
    <w:rsid w:val="001C66E5"/>
    <w:rsid w:val="001C797D"/>
    <w:rsid w:val="001D36AE"/>
    <w:rsid w:val="001D3DCF"/>
    <w:rsid w:val="001D5BAF"/>
    <w:rsid w:val="001D5C99"/>
    <w:rsid w:val="001D6A58"/>
    <w:rsid w:val="001D7A11"/>
    <w:rsid w:val="001E3B64"/>
    <w:rsid w:val="001E3B7B"/>
    <w:rsid w:val="001E4120"/>
    <w:rsid w:val="001E436F"/>
    <w:rsid w:val="001E46D3"/>
    <w:rsid w:val="001E5AEF"/>
    <w:rsid w:val="001F3F51"/>
    <w:rsid w:val="001F4982"/>
    <w:rsid w:val="001F581A"/>
    <w:rsid w:val="001F70C3"/>
    <w:rsid w:val="001F75A6"/>
    <w:rsid w:val="00200585"/>
    <w:rsid w:val="002009CB"/>
    <w:rsid w:val="00205BEE"/>
    <w:rsid w:val="002114B2"/>
    <w:rsid w:val="00213017"/>
    <w:rsid w:val="00214525"/>
    <w:rsid w:val="002160ED"/>
    <w:rsid w:val="002162A5"/>
    <w:rsid w:val="00216BCF"/>
    <w:rsid w:val="0023296C"/>
    <w:rsid w:val="0023326E"/>
    <w:rsid w:val="00236CDF"/>
    <w:rsid w:val="00236EF3"/>
    <w:rsid w:val="00237D93"/>
    <w:rsid w:val="00240590"/>
    <w:rsid w:val="00241917"/>
    <w:rsid w:val="00242BF5"/>
    <w:rsid w:val="00243647"/>
    <w:rsid w:val="00246F48"/>
    <w:rsid w:val="002470B1"/>
    <w:rsid w:val="00247339"/>
    <w:rsid w:val="002479F3"/>
    <w:rsid w:val="00251635"/>
    <w:rsid w:val="0025234D"/>
    <w:rsid w:val="00252760"/>
    <w:rsid w:val="00254758"/>
    <w:rsid w:val="002549A6"/>
    <w:rsid w:val="00256D3D"/>
    <w:rsid w:val="002623F1"/>
    <w:rsid w:val="00262728"/>
    <w:rsid w:val="002655E8"/>
    <w:rsid w:val="0026664A"/>
    <w:rsid w:val="00267355"/>
    <w:rsid w:val="00272396"/>
    <w:rsid w:val="00273B68"/>
    <w:rsid w:val="002754E0"/>
    <w:rsid w:val="00275675"/>
    <w:rsid w:val="002761E5"/>
    <w:rsid w:val="0027640F"/>
    <w:rsid w:val="00276511"/>
    <w:rsid w:val="00276DCB"/>
    <w:rsid w:val="002826ED"/>
    <w:rsid w:val="00293A2A"/>
    <w:rsid w:val="00293F6B"/>
    <w:rsid w:val="002A09C4"/>
    <w:rsid w:val="002A1EC1"/>
    <w:rsid w:val="002A4AE9"/>
    <w:rsid w:val="002A7546"/>
    <w:rsid w:val="002A757C"/>
    <w:rsid w:val="002B1A15"/>
    <w:rsid w:val="002B4445"/>
    <w:rsid w:val="002B50E0"/>
    <w:rsid w:val="002B5275"/>
    <w:rsid w:val="002B76EB"/>
    <w:rsid w:val="002C0627"/>
    <w:rsid w:val="002C0929"/>
    <w:rsid w:val="002C3F73"/>
    <w:rsid w:val="002C48E6"/>
    <w:rsid w:val="002C5370"/>
    <w:rsid w:val="002C73A8"/>
    <w:rsid w:val="002C7444"/>
    <w:rsid w:val="002D0849"/>
    <w:rsid w:val="002D343D"/>
    <w:rsid w:val="002D34E8"/>
    <w:rsid w:val="002D5BD9"/>
    <w:rsid w:val="002E1099"/>
    <w:rsid w:val="002E489F"/>
    <w:rsid w:val="002E60DD"/>
    <w:rsid w:val="002E7220"/>
    <w:rsid w:val="002F699F"/>
    <w:rsid w:val="002F7243"/>
    <w:rsid w:val="002F78BB"/>
    <w:rsid w:val="0030081C"/>
    <w:rsid w:val="00300D20"/>
    <w:rsid w:val="00305264"/>
    <w:rsid w:val="00305D75"/>
    <w:rsid w:val="00305F76"/>
    <w:rsid w:val="003067C0"/>
    <w:rsid w:val="0031097E"/>
    <w:rsid w:val="00311751"/>
    <w:rsid w:val="003126C0"/>
    <w:rsid w:val="00314C78"/>
    <w:rsid w:val="00315531"/>
    <w:rsid w:val="00316D14"/>
    <w:rsid w:val="0031793A"/>
    <w:rsid w:val="0032278A"/>
    <w:rsid w:val="00323A97"/>
    <w:rsid w:val="003240F5"/>
    <w:rsid w:val="003240F8"/>
    <w:rsid w:val="00330CB6"/>
    <w:rsid w:val="0033166A"/>
    <w:rsid w:val="00332056"/>
    <w:rsid w:val="00340EC5"/>
    <w:rsid w:val="00342432"/>
    <w:rsid w:val="00346212"/>
    <w:rsid w:val="0034685B"/>
    <w:rsid w:val="003468B5"/>
    <w:rsid w:val="00347B3B"/>
    <w:rsid w:val="00351658"/>
    <w:rsid w:val="0035198C"/>
    <w:rsid w:val="00356D61"/>
    <w:rsid w:val="00361118"/>
    <w:rsid w:val="00361FDC"/>
    <w:rsid w:val="00363C98"/>
    <w:rsid w:val="00371957"/>
    <w:rsid w:val="003720C6"/>
    <w:rsid w:val="00373FBC"/>
    <w:rsid w:val="003745D9"/>
    <w:rsid w:val="00374679"/>
    <w:rsid w:val="003760D9"/>
    <w:rsid w:val="003762A1"/>
    <w:rsid w:val="003802FF"/>
    <w:rsid w:val="00381735"/>
    <w:rsid w:val="003817FB"/>
    <w:rsid w:val="00381C85"/>
    <w:rsid w:val="003826B1"/>
    <w:rsid w:val="00385E94"/>
    <w:rsid w:val="0038680D"/>
    <w:rsid w:val="00386DC4"/>
    <w:rsid w:val="00386E82"/>
    <w:rsid w:val="00391C4D"/>
    <w:rsid w:val="00392D48"/>
    <w:rsid w:val="003945AE"/>
    <w:rsid w:val="003A1552"/>
    <w:rsid w:val="003A1E9C"/>
    <w:rsid w:val="003A6540"/>
    <w:rsid w:val="003B429D"/>
    <w:rsid w:val="003B61D6"/>
    <w:rsid w:val="003C020B"/>
    <w:rsid w:val="003C06B7"/>
    <w:rsid w:val="003C1189"/>
    <w:rsid w:val="003C1C36"/>
    <w:rsid w:val="003C2291"/>
    <w:rsid w:val="003C2F04"/>
    <w:rsid w:val="003C41AE"/>
    <w:rsid w:val="003C5A31"/>
    <w:rsid w:val="003C69DC"/>
    <w:rsid w:val="003D0939"/>
    <w:rsid w:val="003D0B6F"/>
    <w:rsid w:val="003D2B57"/>
    <w:rsid w:val="003D4DBF"/>
    <w:rsid w:val="003D7B28"/>
    <w:rsid w:val="003D7B90"/>
    <w:rsid w:val="003E1177"/>
    <w:rsid w:val="003E1C01"/>
    <w:rsid w:val="003E322F"/>
    <w:rsid w:val="003E3649"/>
    <w:rsid w:val="003E6880"/>
    <w:rsid w:val="003E6B19"/>
    <w:rsid w:val="003F02A2"/>
    <w:rsid w:val="003F0549"/>
    <w:rsid w:val="003F2D33"/>
    <w:rsid w:val="003F3485"/>
    <w:rsid w:val="003F6E28"/>
    <w:rsid w:val="00400D35"/>
    <w:rsid w:val="00401539"/>
    <w:rsid w:val="00401819"/>
    <w:rsid w:val="00402295"/>
    <w:rsid w:val="00403617"/>
    <w:rsid w:val="004041E1"/>
    <w:rsid w:val="00404237"/>
    <w:rsid w:val="004064F4"/>
    <w:rsid w:val="00412894"/>
    <w:rsid w:val="00416BDD"/>
    <w:rsid w:val="00416EB3"/>
    <w:rsid w:val="004178DC"/>
    <w:rsid w:val="004201D7"/>
    <w:rsid w:val="00420D6B"/>
    <w:rsid w:val="0042213A"/>
    <w:rsid w:val="00425D2F"/>
    <w:rsid w:val="00426099"/>
    <w:rsid w:val="00430A4A"/>
    <w:rsid w:val="0043240F"/>
    <w:rsid w:val="004333C1"/>
    <w:rsid w:val="00434B3A"/>
    <w:rsid w:val="00442282"/>
    <w:rsid w:val="00442C75"/>
    <w:rsid w:val="00443309"/>
    <w:rsid w:val="004470DF"/>
    <w:rsid w:val="00451834"/>
    <w:rsid w:val="00451F5E"/>
    <w:rsid w:val="004537D7"/>
    <w:rsid w:val="004537E8"/>
    <w:rsid w:val="004551EB"/>
    <w:rsid w:val="00456304"/>
    <w:rsid w:val="004576FF"/>
    <w:rsid w:val="00460BF3"/>
    <w:rsid w:val="004610AE"/>
    <w:rsid w:val="00463435"/>
    <w:rsid w:val="00463A40"/>
    <w:rsid w:val="00463E90"/>
    <w:rsid w:val="00465C8F"/>
    <w:rsid w:val="00470F09"/>
    <w:rsid w:val="0047154E"/>
    <w:rsid w:val="00473D15"/>
    <w:rsid w:val="004740A8"/>
    <w:rsid w:val="00474AAE"/>
    <w:rsid w:val="00474E26"/>
    <w:rsid w:val="0047589B"/>
    <w:rsid w:val="00477394"/>
    <w:rsid w:val="00477785"/>
    <w:rsid w:val="0047782B"/>
    <w:rsid w:val="0048279E"/>
    <w:rsid w:val="004842E5"/>
    <w:rsid w:val="0048457C"/>
    <w:rsid w:val="00487427"/>
    <w:rsid w:val="00492AF8"/>
    <w:rsid w:val="00493C03"/>
    <w:rsid w:val="00494F9B"/>
    <w:rsid w:val="00495B4A"/>
    <w:rsid w:val="0049737D"/>
    <w:rsid w:val="004A4990"/>
    <w:rsid w:val="004B09F4"/>
    <w:rsid w:val="004B14A9"/>
    <w:rsid w:val="004B21C5"/>
    <w:rsid w:val="004B38A6"/>
    <w:rsid w:val="004B3CE1"/>
    <w:rsid w:val="004B5606"/>
    <w:rsid w:val="004C10DC"/>
    <w:rsid w:val="004C5F1A"/>
    <w:rsid w:val="004C6552"/>
    <w:rsid w:val="004D0AD3"/>
    <w:rsid w:val="004D26C7"/>
    <w:rsid w:val="004D767F"/>
    <w:rsid w:val="004E33A1"/>
    <w:rsid w:val="004E4BB6"/>
    <w:rsid w:val="004E5103"/>
    <w:rsid w:val="004E75F3"/>
    <w:rsid w:val="004F29AF"/>
    <w:rsid w:val="004F37AC"/>
    <w:rsid w:val="004F51D0"/>
    <w:rsid w:val="004F59AF"/>
    <w:rsid w:val="004F5C17"/>
    <w:rsid w:val="004F5C67"/>
    <w:rsid w:val="004F60FA"/>
    <w:rsid w:val="004F7170"/>
    <w:rsid w:val="00500079"/>
    <w:rsid w:val="00500EB1"/>
    <w:rsid w:val="00501601"/>
    <w:rsid w:val="00502B22"/>
    <w:rsid w:val="0050458D"/>
    <w:rsid w:val="0050489D"/>
    <w:rsid w:val="00506E04"/>
    <w:rsid w:val="0050728E"/>
    <w:rsid w:val="00507C99"/>
    <w:rsid w:val="005136D6"/>
    <w:rsid w:val="00513923"/>
    <w:rsid w:val="00513A1E"/>
    <w:rsid w:val="0051440A"/>
    <w:rsid w:val="00515ED6"/>
    <w:rsid w:val="00520398"/>
    <w:rsid w:val="0052128D"/>
    <w:rsid w:val="00521E81"/>
    <w:rsid w:val="0052517C"/>
    <w:rsid w:val="00525980"/>
    <w:rsid w:val="0052622D"/>
    <w:rsid w:val="005301C3"/>
    <w:rsid w:val="00530980"/>
    <w:rsid w:val="00530F81"/>
    <w:rsid w:val="005311B1"/>
    <w:rsid w:val="00531BCC"/>
    <w:rsid w:val="005357DA"/>
    <w:rsid w:val="00536C8B"/>
    <w:rsid w:val="00542205"/>
    <w:rsid w:val="005427FB"/>
    <w:rsid w:val="005463D4"/>
    <w:rsid w:val="00547298"/>
    <w:rsid w:val="005505C8"/>
    <w:rsid w:val="00550E26"/>
    <w:rsid w:val="00551B5A"/>
    <w:rsid w:val="00552FE7"/>
    <w:rsid w:val="00554CD5"/>
    <w:rsid w:val="005610B6"/>
    <w:rsid w:val="00562A0E"/>
    <w:rsid w:val="005637FF"/>
    <w:rsid w:val="00566C00"/>
    <w:rsid w:val="00566E33"/>
    <w:rsid w:val="00567030"/>
    <w:rsid w:val="00570A55"/>
    <w:rsid w:val="00573AAA"/>
    <w:rsid w:val="00581EB6"/>
    <w:rsid w:val="005820F5"/>
    <w:rsid w:val="00582B54"/>
    <w:rsid w:val="00582E61"/>
    <w:rsid w:val="00587E2E"/>
    <w:rsid w:val="005915DB"/>
    <w:rsid w:val="005962F0"/>
    <w:rsid w:val="005A068D"/>
    <w:rsid w:val="005A0C6B"/>
    <w:rsid w:val="005A0FED"/>
    <w:rsid w:val="005A4136"/>
    <w:rsid w:val="005A620E"/>
    <w:rsid w:val="005A6589"/>
    <w:rsid w:val="005B0D47"/>
    <w:rsid w:val="005B1501"/>
    <w:rsid w:val="005B305A"/>
    <w:rsid w:val="005B4BCD"/>
    <w:rsid w:val="005B603F"/>
    <w:rsid w:val="005B6240"/>
    <w:rsid w:val="005B6B58"/>
    <w:rsid w:val="005B7A31"/>
    <w:rsid w:val="005C048F"/>
    <w:rsid w:val="005C06F4"/>
    <w:rsid w:val="005C1ABF"/>
    <w:rsid w:val="005C1CC8"/>
    <w:rsid w:val="005C4CE6"/>
    <w:rsid w:val="005C6F07"/>
    <w:rsid w:val="005D04B8"/>
    <w:rsid w:val="005D27D7"/>
    <w:rsid w:val="005D2B8E"/>
    <w:rsid w:val="005D3CE3"/>
    <w:rsid w:val="005D3FB6"/>
    <w:rsid w:val="005D445B"/>
    <w:rsid w:val="005E0D7A"/>
    <w:rsid w:val="005E2627"/>
    <w:rsid w:val="005E320E"/>
    <w:rsid w:val="005E33BB"/>
    <w:rsid w:val="005E5F5A"/>
    <w:rsid w:val="005E70FF"/>
    <w:rsid w:val="005E7C06"/>
    <w:rsid w:val="005F035C"/>
    <w:rsid w:val="005F0D96"/>
    <w:rsid w:val="005F2947"/>
    <w:rsid w:val="005F3BF4"/>
    <w:rsid w:val="005F51D1"/>
    <w:rsid w:val="005F56F8"/>
    <w:rsid w:val="005F7DFA"/>
    <w:rsid w:val="00600433"/>
    <w:rsid w:val="006008F5"/>
    <w:rsid w:val="00602314"/>
    <w:rsid w:val="00603D73"/>
    <w:rsid w:val="0060403E"/>
    <w:rsid w:val="00604C78"/>
    <w:rsid w:val="00605F9A"/>
    <w:rsid w:val="0060745C"/>
    <w:rsid w:val="0061110E"/>
    <w:rsid w:val="00614B39"/>
    <w:rsid w:val="0062003E"/>
    <w:rsid w:val="006219B2"/>
    <w:rsid w:val="006233F1"/>
    <w:rsid w:val="0062392E"/>
    <w:rsid w:val="0062467E"/>
    <w:rsid w:val="006255DC"/>
    <w:rsid w:val="00626BD1"/>
    <w:rsid w:val="00632B7D"/>
    <w:rsid w:val="0063335B"/>
    <w:rsid w:val="00633D25"/>
    <w:rsid w:val="00634770"/>
    <w:rsid w:val="00634CDD"/>
    <w:rsid w:val="0063647A"/>
    <w:rsid w:val="00637DCF"/>
    <w:rsid w:val="00642BFE"/>
    <w:rsid w:val="0064472C"/>
    <w:rsid w:val="0064552E"/>
    <w:rsid w:val="00645F18"/>
    <w:rsid w:val="00647844"/>
    <w:rsid w:val="00647BE1"/>
    <w:rsid w:val="0065376E"/>
    <w:rsid w:val="00653D74"/>
    <w:rsid w:val="00660AD0"/>
    <w:rsid w:val="00660EBB"/>
    <w:rsid w:val="006610FD"/>
    <w:rsid w:val="00665137"/>
    <w:rsid w:val="00666706"/>
    <w:rsid w:val="0066671E"/>
    <w:rsid w:val="006671A0"/>
    <w:rsid w:val="00670177"/>
    <w:rsid w:val="00671400"/>
    <w:rsid w:val="00671E20"/>
    <w:rsid w:val="00674199"/>
    <w:rsid w:val="00674BB0"/>
    <w:rsid w:val="00674E7A"/>
    <w:rsid w:val="00680039"/>
    <w:rsid w:val="00680612"/>
    <w:rsid w:val="00681B27"/>
    <w:rsid w:val="0068476A"/>
    <w:rsid w:val="0068519A"/>
    <w:rsid w:val="0069131B"/>
    <w:rsid w:val="00694979"/>
    <w:rsid w:val="00695DFB"/>
    <w:rsid w:val="006A1B01"/>
    <w:rsid w:val="006A359A"/>
    <w:rsid w:val="006A5EE9"/>
    <w:rsid w:val="006A69BB"/>
    <w:rsid w:val="006A7852"/>
    <w:rsid w:val="006B2039"/>
    <w:rsid w:val="006B3803"/>
    <w:rsid w:val="006B6046"/>
    <w:rsid w:val="006B73F2"/>
    <w:rsid w:val="006B7873"/>
    <w:rsid w:val="006C12EF"/>
    <w:rsid w:val="006C1776"/>
    <w:rsid w:val="006C42AA"/>
    <w:rsid w:val="006C51CE"/>
    <w:rsid w:val="006C6CE2"/>
    <w:rsid w:val="006D0B78"/>
    <w:rsid w:val="006D2FCA"/>
    <w:rsid w:val="006D35F2"/>
    <w:rsid w:val="006D39DC"/>
    <w:rsid w:val="006D6D8A"/>
    <w:rsid w:val="006D78FB"/>
    <w:rsid w:val="006E0D25"/>
    <w:rsid w:val="006E204D"/>
    <w:rsid w:val="006E26AE"/>
    <w:rsid w:val="006E2B18"/>
    <w:rsid w:val="006E4FE2"/>
    <w:rsid w:val="006E6E30"/>
    <w:rsid w:val="006E6F13"/>
    <w:rsid w:val="006F029D"/>
    <w:rsid w:val="006F09FE"/>
    <w:rsid w:val="006F3B55"/>
    <w:rsid w:val="006F6831"/>
    <w:rsid w:val="0070105F"/>
    <w:rsid w:val="00701996"/>
    <w:rsid w:val="00701E12"/>
    <w:rsid w:val="0070276B"/>
    <w:rsid w:val="007033EA"/>
    <w:rsid w:val="00705D2E"/>
    <w:rsid w:val="00705E9E"/>
    <w:rsid w:val="00706781"/>
    <w:rsid w:val="00710751"/>
    <w:rsid w:val="00712E8C"/>
    <w:rsid w:val="00715295"/>
    <w:rsid w:val="00720C51"/>
    <w:rsid w:val="00721060"/>
    <w:rsid w:val="00721448"/>
    <w:rsid w:val="0072289D"/>
    <w:rsid w:val="00722F46"/>
    <w:rsid w:val="00724CE1"/>
    <w:rsid w:val="00726063"/>
    <w:rsid w:val="00731E3C"/>
    <w:rsid w:val="007359C0"/>
    <w:rsid w:val="00735A16"/>
    <w:rsid w:val="00735C16"/>
    <w:rsid w:val="00737EE2"/>
    <w:rsid w:val="00740322"/>
    <w:rsid w:val="00741914"/>
    <w:rsid w:val="00741942"/>
    <w:rsid w:val="00746B23"/>
    <w:rsid w:val="00746FE8"/>
    <w:rsid w:val="00750FC6"/>
    <w:rsid w:val="00751725"/>
    <w:rsid w:val="00752543"/>
    <w:rsid w:val="00756B4A"/>
    <w:rsid w:val="00761E03"/>
    <w:rsid w:val="00762680"/>
    <w:rsid w:val="00763A1E"/>
    <w:rsid w:val="00763CA7"/>
    <w:rsid w:val="00765BF9"/>
    <w:rsid w:val="00772CC5"/>
    <w:rsid w:val="00775E1A"/>
    <w:rsid w:val="00776143"/>
    <w:rsid w:val="00776AE5"/>
    <w:rsid w:val="007801F2"/>
    <w:rsid w:val="00781466"/>
    <w:rsid w:val="007860FC"/>
    <w:rsid w:val="00787A00"/>
    <w:rsid w:val="00787FE7"/>
    <w:rsid w:val="0079406A"/>
    <w:rsid w:val="0079530A"/>
    <w:rsid w:val="00795532"/>
    <w:rsid w:val="007958E7"/>
    <w:rsid w:val="007959B9"/>
    <w:rsid w:val="007A1AE2"/>
    <w:rsid w:val="007A5294"/>
    <w:rsid w:val="007A5A38"/>
    <w:rsid w:val="007B19C0"/>
    <w:rsid w:val="007B226C"/>
    <w:rsid w:val="007B6404"/>
    <w:rsid w:val="007B77E8"/>
    <w:rsid w:val="007C10BE"/>
    <w:rsid w:val="007C4A1A"/>
    <w:rsid w:val="007D36CA"/>
    <w:rsid w:val="007E15A3"/>
    <w:rsid w:val="007E1CFA"/>
    <w:rsid w:val="007E47E5"/>
    <w:rsid w:val="007E5CA1"/>
    <w:rsid w:val="007E65C2"/>
    <w:rsid w:val="007E68BB"/>
    <w:rsid w:val="007F2CEA"/>
    <w:rsid w:val="007F4DD2"/>
    <w:rsid w:val="007F6693"/>
    <w:rsid w:val="00802602"/>
    <w:rsid w:val="00807502"/>
    <w:rsid w:val="00810996"/>
    <w:rsid w:val="008133D1"/>
    <w:rsid w:val="0081374E"/>
    <w:rsid w:val="00815350"/>
    <w:rsid w:val="00816048"/>
    <w:rsid w:val="008203AE"/>
    <w:rsid w:val="008221AE"/>
    <w:rsid w:val="008252F8"/>
    <w:rsid w:val="00827534"/>
    <w:rsid w:val="00830AD8"/>
    <w:rsid w:val="00831027"/>
    <w:rsid w:val="008347A0"/>
    <w:rsid w:val="00837795"/>
    <w:rsid w:val="008378E5"/>
    <w:rsid w:val="00837A25"/>
    <w:rsid w:val="008413D8"/>
    <w:rsid w:val="008414E4"/>
    <w:rsid w:val="00842634"/>
    <w:rsid w:val="0084293E"/>
    <w:rsid w:val="008453EA"/>
    <w:rsid w:val="00851913"/>
    <w:rsid w:val="00856DD7"/>
    <w:rsid w:val="00861706"/>
    <w:rsid w:val="008632F5"/>
    <w:rsid w:val="00864825"/>
    <w:rsid w:val="00870ECE"/>
    <w:rsid w:val="008717E7"/>
    <w:rsid w:val="008725D2"/>
    <w:rsid w:val="00872E2B"/>
    <w:rsid w:val="008739ED"/>
    <w:rsid w:val="008749C8"/>
    <w:rsid w:val="00875B75"/>
    <w:rsid w:val="00881E98"/>
    <w:rsid w:val="008878F4"/>
    <w:rsid w:val="00890090"/>
    <w:rsid w:val="00891CDA"/>
    <w:rsid w:val="008922D4"/>
    <w:rsid w:val="00894E11"/>
    <w:rsid w:val="00895EB0"/>
    <w:rsid w:val="008A2F85"/>
    <w:rsid w:val="008A3AEB"/>
    <w:rsid w:val="008A4336"/>
    <w:rsid w:val="008A517C"/>
    <w:rsid w:val="008A5843"/>
    <w:rsid w:val="008A68CA"/>
    <w:rsid w:val="008A783F"/>
    <w:rsid w:val="008A79F6"/>
    <w:rsid w:val="008B1327"/>
    <w:rsid w:val="008B1D0B"/>
    <w:rsid w:val="008B2357"/>
    <w:rsid w:val="008B36C6"/>
    <w:rsid w:val="008B3BBC"/>
    <w:rsid w:val="008B5FC8"/>
    <w:rsid w:val="008B7854"/>
    <w:rsid w:val="008C0BEB"/>
    <w:rsid w:val="008C26FA"/>
    <w:rsid w:val="008C2C6D"/>
    <w:rsid w:val="008C2CE9"/>
    <w:rsid w:val="008C3DA4"/>
    <w:rsid w:val="008C41DE"/>
    <w:rsid w:val="008C4A1B"/>
    <w:rsid w:val="008C7E1C"/>
    <w:rsid w:val="008D1020"/>
    <w:rsid w:val="008D1022"/>
    <w:rsid w:val="008D26ED"/>
    <w:rsid w:val="008E02C1"/>
    <w:rsid w:val="008E09EA"/>
    <w:rsid w:val="008E16E0"/>
    <w:rsid w:val="008E3A3D"/>
    <w:rsid w:val="008E3E38"/>
    <w:rsid w:val="008E4D97"/>
    <w:rsid w:val="008E56DC"/>
    <w:rsid w:val="008E599B"/>
    <w:rsid w:val="008E5BC2"/>
    <w:rsid w:val="008E6703"/>
    <w:rsid w:val="008E6A68"/>
    <w:rsid w:val="008F007C"/>
    <w:rsid w:val="008F27B1"/>
    <w:rsid w:val="008F2EB9"/>
    <w:rsid w:val="008F325E"/>
    <w:rsid w:val="008F331E"/>
    <w:rsid w:val="008F3527"/>
    <w:rsid w:val="008F5C34"/>
    <w:rsid w:val="008F619C"/>
    <w:rsid w:val="008F634F"/>
    <w:rsid w:val="00902CDC"/>
    <w:rsid w:val="0090456B"/>
    <w:rsid w:val="00904AEA"/>
    <w:rsid w:val="00905702"/>
    <w:rsid w:val="00906957"/>
    <w:rsid w:val="0091199E"/>
    <w:rsid w:val="00913D74"/>
    <w:rsid w:val="0091503E"/>
    <w:rsid w:val="00917ABC"/>
    <w:rsid w:val="0092151B"/>
    <w:rsid w:val="00921D46"/>
    <w:rsid w:val="009220AD"/>
    <w:rsid w:val="009225D1"/>
    <w:rsid w:val="00923AE9"/>
    <w:rsid w:val="00930F21"/>
    <w:rsid w:val="00931E0D"/>
    <w:rsid w:val="00931FBE"/>
    <w:rsid w:val="00932DA5"/>
    <w:rsid w:val="00933D96"/>
    <w:rsid w:val="00936356"/>
    <w:rsid w:val="0093720F"/>
    <w:rsid w:val="00937ADE"/>
    <w:rsid w:val="00940AB1"/>
    <w:rsid w:val="009426DD"/>
    <w:rsid w:val="0094318B"/>
    <w:rsid w:val="00944592"/>
    <w:rsid w:val="0094480B"/>
    <w:rsid w:val="00950C95"/>
    <w:rsid w:val="0095156C"/>
    <w:rsid w:val="00953194"/>
    <w:rsid w:val="00953B37"/>
    <w:rsid w:val="00955070"/>
    <w:rsid w:val="00955D67"/>
    <w:rsid w:val="00956021"/>
    <w:rsid w:val="0096224C"/>
    <w:rsid w:val="009640F9"/>
    <w:rsid w:val="0096449C"/>
    <w:rsid w:val="009665FD"/>
    <w:rsid w:val="00971E8B"/>
    <w:rsid w:val="00973A85"/>
    <w:rsid w:val="00973E11"/>
    <w:rsid w:val="009821FB"/>
    <w:rsid w:val="00984500"/>
    <w:rsid w:val="009855E8"/>
    <w:rsid w:val="00985BE8"/>
    <w:rsid w:val="00986478"/>
    <w:rsid w:val="00987A5F"/>
    <w:rsid w:val="009925E0"/>
    <w:rsid w:val="009941DA"/>
    <w:rsid w:val="00994C3C"/>
    <w:rsid w:val="00997F6E"/>
    <w:rsid w:val="009A02E2"/>
    <w:rsid w:val="009A2B26"/>
    <w:rsid w:val="009A3867"/>
    <w:rsid w:val="009A5217"/>
    <w:rsid w:val="009A57C1"/>
    <w:rsid w:val="009A64FF"/>
    <w:rsid w:val="009A7929"/>
    <w:rsid w:val="009B0E09"/>
    <w:rsid w:val="009B0E6B"/>
    <w:rsid w:val="009B2085"/>
    <w:rsid w:val="009B5234"/>
    <w:rsid w:val="009B5870"/>
    <w:rsid w:val="009B612D"/>
    <w:rsid w:val="009B62E9"/>
    <w:rsid w:val="009C09FA"/>
    <w:rsid w:val="009C1FCE"/>
    <w:rsid w:val="009C30C7"/>
    <w:rsid w:val="009C3E8E"/>
    <w:rsid w:val="009C5FAC"/>
    <w:rsid w:val="009D1FE1"/>
    <w:rsid w:val="009D24FD"/>
    <w:rsid w:val="009D3A2B"/>
    <w:rsid w:val="009D699C"/>
    <w:rsid w:val="009E2C72"/>
    <w:rsid w:val="009E4787"/>
    <w:rsid w:val="009F3859"/>
    <w:rsid w:val="009F46E6"/>
    <w:rsid w:val="009F6765"/>
    <w:rsid w:val="009F7CCF"/>
    <w:rsid w:val="00A02434"/>
    <w:rsid w:val="00A02BB7"/>
    <w:rsid w:val="00A02E06"/>
    <w:rsid w:val="00A0318D"/>
    <w:rsid w:val="00A06C2A"/>
    <w:rsid w:val="00A06E65"/>
    <w:rsid w:val="00A07B98"/>
    <w:rsid w:val="00A11201"/>
    <w:rsid w:val="00A131C8"/>
    <w:rsid w:val="00A174BF"/>
    <w:rsid w:val="00A20203"/>
    <w:rsid w:val="00A220FF"/>
    <w:rsid w:val="00A257CF"/>
    <w:rsid w:val="00A2729E"/>
    <w:rsid w:val="00A33441"/>
    <w:rsid w:val="00A33A18"/>
    <w:rsid w:val="00A356D4"/>
    <w:rsid w:val="00A37075"/>
    <w:rsid w:val="00A378CA"/>
    <w:rsid w:val="00A400C2"/>
    <w:rsid w:val="00A41EDF"/>
    <w:rsid w:val="00A44E5E"/>
    <w:rsid w:val="00A4560F"/>
    <w:rsid w:val="00A46A85"/>
    <w:rsid w:val="00A47EE6"/>
    <w:rsid w:val="00A508C5"/>
    <w:rsid w:val="00A5169C"/>
    <w:rsid w:val="00A54A0D"/>
    <w:rsid w:val="00A55DC0"/>
    <w:rsid w:val="00A5695E"/>
    <w:rsid w:val="00A57AF4"/>
    <w:rsid w:val="00A6033F"/>
    <w:rsid w:val="00A6277C"/>
    <w:rsid w:val="00A64FE6"/>
    <w:rsid w:val="00A6552F"/>
    <w:rsid w:val="00A6643D"/>
    <w:rsid w:val="00A67DFF"/>
    <w:rsid w:val="00A718B2"/>
    <w:rsid w:val="00A7279C"/>
    <w:rsid w:val="00A74060"/>
    <w:rsid w:val="00A8027C"/>
    <w:rsid w:val="00A8212A"/>
    <w:rsid w:val="00A922B8"/>
    <w:rsid w:val="00A935C9"/>
    <w:rsid w:val="00A94442"/>
    <w:rsid w:val="00A955EF"/>
    <w:rsid w:val="00A968DE"/>
    <w:rsid w:val="00AA0807"/>
    <w:rsid w:val="00AA08EE"/>
    <w:rsid w:val="00AA2336"/>
    <w:rsid w:val="00AA2BD5"/>
    <w:rsid w:val="00AA5822"/>
    <w:rsid w:val="00AA619D"/>
    <w:rsid w:val="00AA7416"/>
    <w:rsid w:val="00AA75C2"/>
    <w:rsid w:val="00AB148E"/>
    <w:rsid w:val="00AB2B7E"/>
    <w:rsid w:val="00AB5722"/>
    <w:rsid w:val="00AB61AE"/>
    <w:rsid w:val="00AB6DA3"/>
    <w:rsid w:val="00AB7658"/>
    <w:rsid w:val="00AB7B75"/>
    <w:rsid w:val="00AC3495"/>
    <w:rsid w:val="00AC39B6"/>
    <w:rsid w:val="00AC4CC4"/>
    <w:rsid w:val="00AC7132"/>
    <w:rsid w:val="00AC7A55"/>
    <w:rsid w:val="00AD2E8D"/>
    <w:rsid w:val="00AD2F97"/>
    <w:rsid w:val="00AD3D0D"/>
    <w:rsid w:val="00AD4096"/>
    <w:rsid w:val="00AD4DC5"/>
    <w:rsid w:val="00AD540A"/>
    <w:rsid w:val="00AD5663"/>
    <w:rsid w:val="00AD69A3"/>
    <w:rsid w:val="00AD7D4D"/>
    <w:rsid w:val="00AE1557"/>
    <w:rsid w:val="00AE2855"/>
    <w:rsid w:val="00AE287A"/>
    <w:rsid w:val="00AE3295"/>
    <w:rsid w:val="00AE421E"/>
    <w:rsid w:val="00AE5DCD"/>
    <w:rsid w:val="00AE6FCF"/>
    <w:rsid w:val="00AF41C0"/>
    <w:rsid w:val="00AF5C56"/>
    <w:rsid w:val="00AF77B2"/>
    <w:rsid w:val="00B00884"/>
    <w:rsid w:val="00B01F76"/>
    <w:rsid w:val="00B024FF"/>
    <w:rsid w:val="00B0282F"/>
    <w:rsid w:val="00B02ED1"/>
    <w:rsid w:val="00B0310D"/>
    <w:rsid w:val="00B05975"/>
    <w:rsid w:val="00B06643"/>
    <w:rsid w:val="00B06BFC"/>
    <w:rsid w:val="00B11D39"/>
    <w:rsid w:val="00B12923"/>
    <w:rsid w:val="00B129E8"/>
    <w:rsid w:val="00B1541C"/>
    <w:rsid w:val="00B200AC"/>
    <w:rsid w:val="00B20A57"/>
    <w:rsid w:val="00B21659"/>
    <w:rsid w:val="00B21A97"/>
    <w:rsid w:val="00B22C6C"/>
    <w:rsid w:val="00B23DBA"/>
    <w:rsid w:val="00B2475E"/>
    <w:rsid w:val="00B25CEC"/>
    <w:rsid w:val="00B260B2"/>
    <w:rsid w:val="00B33F5F"/>
    <w:rsid w:val="00B34762"/>
    <w:rsid w:val="00B3519B"/>
    <w:rsid w:val="00B3601E"/>
    <w:rsid w:val="00B40592"/>
    <w:rsid w:val="00B426A0"/>
    <w:rsid w:val="00B50EB1"/>
    <w:rsid w:val="00B51638"/>
    <w:rsid w:val="00B525AD"/>
    <w:rsid w:val="00B61B36"/>
    <w:rsid w:val="00B63D47"/>
    <w:rsid w:val="00B653EE"/>
    <w:rsid w:val="00B71EEB"/>
    <w:rsid w:val="00B73635"/>
    <w:rsid w:val="00B7435A"/>
    <w:rsid w:val="00B7466A"/>
    <w:rsid w:val="00B74780"/>
    <w:rsid w:val="00B831C3"/>
    <w:rsid w:val="00B8473E"/>
    <w:rsid w:val="00B903BB"/>
    <w:rsid w:val="00B916AD"/>
    <w:rsid w:val="00B9438E"/>
    <w:rsid w:val="00B9468C"/>
    <w:rsid w:val="00B94C71"/>
    <w:rsid w:val="00B94CD2"/>
    <w:rsid w:val="00B96AB9"/>
    <w:rsid w:val="00B97FEC"/>
    <w:rsid w:val="00BA27DC"/>
    <w:rsid w:val="00BA2BF3"/>
    <w:rsid w:val="00BA3466"/>
    <w:rsid w:val="00BA354D"/>
    <w:rsid w:val="00BA37E4"/>
    <w:rsid w:val="00BA4A41"/>
    <w:rsid w:val="00BA556F"/>
    <w:rsid w:val="00BA6A91"/>
    <w:rsid w:val="00BB21AB"/>
    <w:rsid w:val="00BB2451"/>
    <w:rsid w:val="00BB44D9"/>
    <w:rsid w:val="00BB5946"/>
    <w:rsid w:val="00BB5A77"/>
    <w:rsid w:val="00BC1A8F"/>
    <w:rsid w:val="00BC21B1"/>
    <w:rsid w:val="00BC4480"/>
    <w:rsid w:val="00BC484C"/>
    <w:rsid w:val="00BC4D5E"/>
    <w:rsid w:val="00BC5CBF"/>
    <w:rsid w:val="00BC6445"/>
    <w:rsid w:val="00BC70B3"/>
    <w:rsid w:val="00BD39CD"/>
    <w:rsid w:val="00BD3C96"/>
    <w:rsid w:val="00BE3DCF"/>
    <w:rsid w:val="00BF1B82"/>
    <w:rsid w:val="00BF1EAE"/>
    <w:rsid w:val="00BF2045"/>
    <w:rsid w:val="00BF2711"/>
    <w:rsid w:val="00BF337E"/>
    <w:rsid w:val="00BF3D57"/>
    <w:rsid w:val="00BF3EAB"/>
    <w:rsid w:val="00BF504A"/>
    <w:rsid w:val="00BF7CCE"/>
    <w:rsid w:val="00C005BE"/>
    <w:rsid w:val="00C02C9B"/>
    <w:rsid w:val="00C02FDD"/>
    <w:rsid w:val="00C04122"/>
    <w:rsid w:val="00C10377"/>
    <w:rsid w:val="00C235DA"/>
    <w:rsid w:val="00C23951"/>
    <w:rsid w:val="00C2402A"/>
    <w:rsid w:val="00C269B5"/>
    <w:rsid w:val="00C27E35"/>
    <w:rsid w:val="00C30F04"/>
    <w:rsid w:val="00C34865"/>
    <w:rsid w:val="00C35DC9"/>
    <w:rsid w:val="00C35EE1"/>
    <w:rsid w:val="00C36BA3"/>
    <w:rsid w:val="00C36D81"/>
    <w:rsid w:val="00C422DA"/>
    <w:rsid w:val="00C501E2"/>
    <w:rsid w:val="00C54773"/>
    <w:rsid w:val="00C55E89"/>
    <w:rsid w:val="00C57429"/>
    <w:rsid w:val="00C6144B"/>
    <w:rsid w:val="00C61EA3"/>
    <w:rsid w:val="00C623B0"/>
    <w:rsid w:val="00C62AD7"/>
    <w:rsid w:val="00C62D40"/>
    <w:rsid w:val="00C65C91"/>
    <w:rsid w:val="00C70B68"/>
    <w:rsid w:val="00C70F91"/>
    <w:rsid w:val="00C71503"/>
    <w:rsid w:val="00C7242A"/>
    <w:rsid w:val="00C73B53"/>
    <w:rsid w:val="00C762CB"/>
    <w:rsid w:val="00C766AF"/>
    <w:rsid w:val="00C76E51"/>
    <w:rsid w:val="00C76FE4"/>
    <w:rsid w:val="00C77443"/>
    <w:rsid w:val="00C80247"/>
    <w:rsid w:val="00C80D8C"/>
    <w:rsid w:val="00C81793"/>
    <w:rsid w:val="00C81DD1"/>
    <w:rsid w:val="00C83426"/>
    <w:rsid w:val="00C842C7"/>
    <w:rsid w:val="00C84C9C"/>
    <w:rsid w:val="00C84EBB"/>
    <w:rsid w:val="00C913B5"/>
    <w:rsid w:val="00C92D1E"/>
    <w:rsid w:val="00C942A9"/>
    <w:rsid w:val="00C9441D"/>
    <w:rsid w:val="00C9490F"/>
    <w:rsid w:val="00C962FD"/>
    <w:rsid w:val="00C96C0B"/>
    <w:rsid w:val="00C97623"/>
    <w:rsid w:val="00CA1C3E"/>
    <w:rsid w:val="00CA2405"/>
    <w:rsid w:val="00CA2B28"/>
    <w:rsid w:val="00CA32F9"/>
    <w:rsid w:val="00CA3888"/>
    <w:rsid w:val="00CA3FBC"/>
    <w:rsid w:val="00CA4F0E"/>
    <w:rsid w:val="00CB03D3"/>
    <w:rsid w:val="00CB0575"/>
    <w:rsid w:val="00CB158C"/>
    <w:rsid w:val="00CB3276"/>
    <w:rsid w:val="00CB48F5"/>
    <w:rsid w:val="00CB6A3F"/>
    <w:rsid w:val="00CC0F29"/>
    <w:rsid w:val="00CC1468"/>
    <w:rsid w:val="00CC4945"/>
    <w:rsid w:val="00CC5085"/>
    <w:rsid w:val="00CC5216"/>
    <w:rsid w:val="00CC54DF"/>
    <w:rsid w:val="00CC7797"/>
    <w:rsid w:val="00CC77C9"/>
    <w:rsid w:val="00CD0AA1"/>
    <w:rsid w:val="00CD0CB2"/>
    <w:rsid w:val="00CD153B"/>
    <w:rsid w:val="00CD25A1"/>
    <w:rsid w:val="00CD3A11"/>
    <w:rsid w:val="00CD4C7A"/>
    <w:rsid w:val="00CD61FE"/>
    <w:rsid w:val="00CD7546"/>
    <w:rsid w:val="00CE0223"/>
    <w:rsid w:val="00CE0740"/>
    <w:rsid w:val="00CE1850"/>
    <w:rsid w:val="00CE33F6"/>
    <w:rsid w:val="00CE3DAB"/>
    <w:rsid w:val="00CE61EB"/>
    <w:rsid w:val="00CE696A"/>
    <w:rsid w:val="00CE7E47"/>
    <w:rsid w:val="00CF046B"/>
    <w:rsid w:val="00CF0D67"/>
    <w:rsid w:val="00CF3B6B"/>
    <w:rsid w:val="00CF3F74"/>
    <w:rsid w:val="00CF4040"/>
    <w:rsid w:val="00CF47EA"/>
    <w:rsid w:val="00CF5339"/>
    <w:rsid w:val="00CF6E55"/>
    <w:rsid w:val="00D00828"/>
    <w:rsid w:val="00D0133A"/>
    <w:rsid w:val="00D04B75"/>
    <w:rsid w:val="00D10016"/>
    <w:rsid w:val="00D108FD"/>
    <w:rsid w:val="00D11B14"/>
    <w:rsid w:val="00D11DFB"/>
    <w:rsid w:val="00D13D82"/>
    <w:rsid w:val="00D15624"/>
    <w:rsid w:val="00D159D9"/>
    <w:rsid w:val="00D166D6"/>
    <w:rsid w:val="00D1732A"/>
    <w:rsid w:val="00D21000"/>
    <w:rsid w:val="00D211C7"/>
    <w:rsid w:val="00D222B2"/>
    <w:rsid w:val="00D24B1F"/>
    <w:rsid w:val="00D30632"/>
    <w:rsid w:val="00D31771"/>
    <w:rsid w:val="00D33955"/>
    <w:rsid w:val="00D34FEB"/>
    <w:rsid w:val="00D37109"/>
    <w:rsid w:val="00D3718C"/>
    <w:rsid w:val="00D4116E"/>
    <w:rsid w:val="00D438C4"/>
    <w:rsid w:val="00D44EDC"/>
    <w:rsid w:val="00D45BA5"/>
    <w:rsid w:val="00D45BA8"/>
    <w:rsid w:val="00D45DB4"/>
    <w:rsid w:val="00D47EF1"/>
    <w:rsid w:val="00D51ADC"/>
    <w:rsid w:val="00D52E11"/>
    <w:rsid w:val="00D536D5"/>
    <w:rsid w:val="00D5453E"/>
    <w:rsid w:val="00D55CF7"/>
    <w:rsid w:val="00D56850"/>
    <w:rsid w:val="00D6056A"/>
    <w:rsid w:val="00D61205"/>
    <w:rsid w:val="00D6398D"/>
    <w:rsid w:val="00D66EFC"/>
    <w:rsid w:val="00D70B7F"/>
    <w:rsid w:val="00D71BF0"/>
    <w:rsid w:val="00D7266D"/>
    <w:rsid w:val="00D7294A"/>
    <w:rsid w:val="00D764F5"/>
    <w:rsid w:val="00D77CA2"/>
    <w:rsid w:val="00D8049B"/>
    <w:rsid w:val="00D816E9"/>
    <w:rsid w:val="00D817DD"/>
    <w:rsid w:val="00D83754"/>
    <w:rsid w:val="00D83BEA"/>
    <w:rsid w:val="00D97DCE"/>
    <w:rsid w:val="00DA18B5"/>
    <w:rsid w:val="00DA3C0D"/>
    <w:rsid w:val="00DA566E"/>
    <w:rsid w:val="00DA6D25"/>
    <w:rsid w:val="00DB0D45"/>
    <w:rsid w:val="00DB135C"/>
    <w:rsid w:val="00DB27BF"/>
    <w:rsid w:val="00DB406C"/>
    <w:rsid w:val="00DB6195"/>
    <w:rsid w:val="00DC09FA"/>
    <w:rsid w:val="00DC25E8"/>
    <w:rsid w:val="00DC28CC"/>
    <w:rsid w:val="00DC2B22"/>
    <w:rsid w:val="00DC3C5A"/>
    <w:rsid w:val="00DC6767"/>
    <w:rsid w:val="00DC6D9D"/>
    <w:rsid w:val="00DD0167"/>
    <w:rsid w:val="00DD07E8"/>
    <w:rsid w:val="00DD08BB"/>
    <w:rsid w:val="00DD164C"/>
    <w:rsid w:val="00DD6766"/>
    <w:rsid w:val="00DD71BB"/>
    <w:rsid w:val="00DE07A8"/>
    <w:rsid w:val="00DE3428"/>
    <w:rsid w:val="00DE3B74"/>
    <w:rsid w:val="00DE5394"/>
    <w:rsid w:val="00DE6138"/>
    <w:rsid w:val="00DE7120"/>
    <w:rsid w:val="00DE7204"/>
    <w:rsid w:val="00DF05BB"/>
    <w:rsid w:val="00DF2C83"/>
    <w:rsid w:val="00DF49F6"/>
    <w:rsid w:val="00DF63A9"/>
    <w:rsid w:val="00DF68ED"/>
    <w:rsid w:val="00E061A6"/>
    <w:rsid w:val="00E06EA8"/>
    <w:rsid w:val="00E06F5E"/>
    <w:rsid w:val="00E10CDF"/>
    <w:rsid w:val="00E1513B"/>
    <w:rsid w:val="00E16578"/>
    <w:rsid w:val="00E16A5A"/>
    <w:rsid w:val="00E20277"/>
    <w:rsid w:val="00E25805"/>
    <w:rsid w:val="00E26CF7"/>
    <w:rsid w:val="00E27BFD"/>
    <w:rsid w:val="00E3034A"/>
    <w:rsid w:val="00E3117B"/>
    <w:rsid w:val="00E31F4B"/>
    <w:rsid w:val="00E32E2B"/>
    <w:rsid w:val="00E348DC"/>
    <w:rsid w:val="00E36FEE"/>
    <w:rsid w:val="00E37079"/>
    <w:rsid w:val="00E411D6"/>
    <w:rsid w:val="00E414BA"/>
    <w:rsid w:val="00E41E22"/>
    <w:rsid w:val="00E4256E"/>
    <w:rsid w:val="00E43088"/>
    <w:rsid w:val="00E43B94"/>
    <w:rsid w:val="00E4412D"/>
    <w:rsid w:val="00E44F36"/>
    <w:rsid w:val="00E47024"/>
    <w:rsid w:val="00E502F1"/>
    <w:rsid w:val="00E506EA"/>
    <w:rsid w:val="00E5158E"/>
    <w:rsid w:val="00E52E91"/>
    <w:rsid w:val="00E53A10"/>
    <w:rsid w:val="00E53B11"/>
    <w:rsid w:val="00E5482D"/>
    <w:rsid w:val="00E647C5"/>
    <w:rsid w:val="00E67854"/>
    <w:rsid w:val="00E727BE"/>
    <w:rsid w:val="00E730BF"/>
    <w:rsid w:val="00E73EA3"/>
    <w:rsid w:val="00E7473C"/>
    <w:rsid w:val="00E761CD"/>
    <w:rsid w:val="00E77898"/>
    <w:rsid w:val="00E81796"/>
    <w:rsid w:val="00E84230"/>
    <w:rsid w:val="00E866CE"/>
    <w:rsid w:val="00E86748"/>
    <w:rsid w:val="00E91418"/>
    <w:rsid w:val="00E91B69"/>
    <w:rsid w:val="00E94E1D"/>
    <w:rsid w:val="00E9546D"/>
    <w:rsid w:val="00E96AC6"/>
    <w:rsid w:val="00EA0A8F"/>
    <w:rsid w:val="00EA112A"/>
    <w:rsid w:val="00EA3DD0"/>
    <w:rsid w:val="00EA5BC3"/>
    <w:rsid w:val="00EA60AD"/>
    <w:rsid w:val="00EB08E6"/>
    <w:rsid w:val="00EB146B"/>
    <w:rsid w:val="00EB304D"/>
    <w:rsid w:val="00EB4769"/>
    <w:rsid w:val="00EB54E5"/>
    <w:rsid w:val="00EB73A1"/>
    <w:rsid w:val="00EB79DE"/>
    <w:rsid w:val="00EC0097"/>
    <w:rsid w:val="00EC0EC3"/>
    <w:rsid w:val="00EC30E2"/>
    <w:rsid w:val="00EC3357"/>
    <w:rsid w:val="00EC50BA"/>
    <w:rsid w:val="00EC514F"/>
    <w:rsid w:val="00EC5E03"/>
    <w:rsid w:val="00EC5F60"/>
    <w:rsid w:val="00EC6174"/>
    <w:rsid w:val="00EC68BE"/>
    <w:rsid w:val="00ED2090"/>
    <w:rsid w:val="00ED218A"/>
    <w:rsid w:val="00ED2E3C"/>
    <w:rsid w:val="00ED60B9"/>
    <w:rsid w:val="00ED614E"/>
    <w:rsid w:val="00ED6775"/>
    <w:rsid w:val="00ED7BBD"/>
    <w:rsid w:val="00ED7E97"/>
    <w:rsid w:val="00EE0CB7"/>
    <w:rsid w:val="00EE74F5"/>
    <w:rsid w:val="00EF06A2"/>
    <w:rsid w:val="00EF1696"/>
    <w:rsid w:val="00EF2855"/>
    <w:rsid w:val="00F005D1"/>
    <w:rsid w:val="00F00C20"/>
    <w:rsid w:val="00F00C39"/>
    <w:rsid w:val="00F02E50"/>
    <w:rsid w:val="00F0301A"/>
    <w:rsid w:val="00F056C0"/>
    <w:rsid w:val="00F07423"/>
    <w:rsid w:val="00F10282"/>
    <w:rsid w:val="00F10996"/>
    <w:rsid w:val="00F11EC4"/>
    <w:rsid w:val="00F15C7E"/>
    <w:rsid w:val="00F17859"/>
    <w:rsid w:val="00F215E3"/>
    <w:rsid w:val="00F22A12"/>
    <w:rsid w:val="00F24D95"/>
    <w:rsid w:val="00F25855"/>
    <w:rsid w:val="00F26409"/>
    <w:rsid w:val="00F27516"/>
    <w:rsid w:val="00F30F44"/>
    <w:rsid w:val="00F35261"/>
    <w:rsid w:val="00F40AF7"/>
    <w:rsid w:val="00F411A2"/>
    <w:rsid w:val="00F45180"/>
    <w:rsid w:val="00F500DB"/>
    <w:rsid w:val="00F5050D"/>
    <w:rsid w:val="00F51F66"/>
    <w:rsid w:val="00F51FF0"/>
    <w:rsid w:val="00F524DB"/>
    <w:rsid w:val="00F545BE"/>
    <w:rsid w:val="00F54D5F"/>
    <w:rsid w:val="00F55537"/>
    <w:rsid w:val="00F5568C"/>
    <w:rsid w:val="00F56017"/>
    <w:rsid w:val="00F5615A"/>
    <w:rsid w:val="00F57FF5"/>
    <w:rsid w:val="00F62F0B"/>
    <w:rsid w:val="00F631BE"/>
    <w:rsid w:val="00F64796"/>
    <w:rsid w:val="00F650A1"/>
    <w:rsid w:val="00F66A8E"/>
    <w:rsid w:val="00F676EE"/>
    <w:rsid w:val="00F70415"/>
    <w:rsid w:val="00F732BB"/>
    <w:rsid w:val="00F74939"/>
    <w:rsid w:val="00F765D9"/>
    <w:rsid w:val="00F76A25"/>
    <w:rsid w:val="00F802FA"/>
    <w:rsid w:val="00F809F8"/>
    <w:rsid w:val="00F80FE6"/>
    <w:rsid w:val="00F83E9A"/>
    <w:rsid w:val="00F848F9"/>
    <w:rsid w:val="00F858AC"/>
    <w:rsid w:val="00F92165"/>
    <w:rsid w:val="00F93A39"/>
    <w:rsid w:val="00F94AAF"/>
    <w:rsid w:val="00F95778"/>
    <w:rsid w:val="00FA08E9"/>
    <w:rsid w:val="00FA5471"/>
    <w:rsid w:val="00FB0CFE"/>
    <w:rsid w:val="00FB3AC4"/>
    <w:rsid w:val="00FB466F"/>
    <w:rsid w:val="00FB757F"/>
    <w:rsid w:val="00FC0847"/>
    <w:rsid w:val="00FC17CF"/>
    <w:rsid w:val="00FC19B2"/>
    <w:rsid w:val="00FC2CBF"/>
    <w:rsid w:val="00FC7BCB"/>
    <w:rsid w:val="00FD165D"/>
    <w:rsid w:val="00FD2C70"/>
    <w:rsid w:val="00FD4206"/>
    <w:rsid w:val="00FE102A"/>
    <w:rsid w:val="00FE2B27"/>
    <w:rsid w:val="00FE3AE0"/>
    <w:rsid w:val="00FE410B"/>
    <w:rsid w:val="00FE5822"/>
    <w:rsid w:val="00FE5BB4"/>
    <w:rsid w:val="00FE684F"/>
    <w:rsid w:val="00FE79A7"/>
    <w:rsid w:val="00FF08D0"/>
    <w:rsid w:val="00FF0EE2"/>
    <w:rsid w:val="00FF223C"/>
    <w:rsid w:val="00FF452D"/>
    <w:rsid w:val="00FF6CAD"/>
    <w:rsid w:val="00FF7D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817649"/>
  <w15:docId w15:val="{926C77F8-0523-4418-AA49-A26EAAA5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870"/>
    <w:rPr>
      <w:sz w:val="24"/>
      <w:szCs w:val="24"/>
    </w:rPr>
  </w:style>
  <w:style w:type="paragraph" w:styleId="Ttulo1">
    <w:name w:val="heading 1"/>
    <w:basedOn w:val="Normal"/>
    <w:link w:val="Ttulo1Car"/>
    <w:uiPriority w:val="9"/>
    <w:qFormat/>
    <w:rsid w:val="00D438C4"/>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B79DE"/>
    <w:pPr>
      <w:ind w:left="360"/>
    </w:pPr>
    <w:rPr>
      <w:rFonts w:ascii="Tahoma" w:eastAsia="SimSun" w:hAnsi="Tahoma" w:cs="Tahoma"/>
      <w:lang w:val="es-ES_tradnl"/>
    </w:rPr>
  </w:style>
  <w:style w:type="character" w:styleId="Hipervnculo">
    <w:name w:val="Hyperlink"/>
    <w:rsid w:val="00EB79DE"/>
    <w:rPr>
      <w:color w:val="0000FF"/>
      <w:u w:val="single"/>
    </w:rPr>
  </w:style>
  <w:style w:type="character" w:styleId="Textoennegrita">
    <w:name w:val="Strong"/>
    <w:uiPriority w:val="22"/>
    <w:qFormat/>
    <w:rsid w:val="00EB79DE"/>
    <w:rPr>
      <w:b/>
      <w:bCs/>
    </w:rPr>
  </w:style>
  <w:style w:type="paragraph" w:styleId="NormalWeb">
    <w:name w:val="Normal (Web)"/>
    <w:basedOn w:val="Normal"/>
    <w:uiPriority w:val="99"/>
    <w:rsid w:val="00EB79DE"/>
    <w:pPr>
      <w:spacing w:before="100" w:beforeAutospacing="1" w:after="100" w:afterAutospacing="1"/>
    </w:pPr>
  </w:style>
  <w:style w:type="paragraph" w:styleId="Mapadeldocumento">
    <w:name w:val="Document Map"/>
    <w:basedOn w:val="Normal"/>
    <w:semiHidden/>
    <w:rsid w:val="00EB79DE"/>
    <w:pPr>
      <w:shd w:val="clear" w:color="auto" w:fill="000080"/>
    </w:pPr>
    <w:rPr>
      <w:rFonts w:ascii="Tahoma" w:hAnsi="Tahoma" w:cs="Tahoma"/>
      <w:sz w:val="20"/>
      <w:szCs w:val="20"/>
    </w:rPr>
  </w:style>
  <w:style w:type="paragraph" w:styleId="Encabezado">
    <w:name w:val="header"/>
    <w:basedOn w:val="Normal"/>
    <w:rsid w:val="00EB79DE"/>
    <w:pPr>
      <w:tabs>
        <w:tab w:val="center" w:pos="4252"/>
        <w:tab w:val="right" w:pos="8504"/>
      </w:tabs>
      <w:jc w:val="both"/>
    </w:pPr>
    <w:rPr>
      <w:rFonts w:ascii="Arial" w:hAnsi="Arial"/>
    </w:rPr>
  </w:style>
  <w:style w:type="character" w:customStyle="1" w:styleId="titu1">
    <w:name w:val="titu1"/>
    <w:rsid w:val="00EB79DE"/>
    <w:rPr>
      <w:b/>
      <w:bCs/>
    </w:rPr>
  </w:style>
  <w:style w:type="paragraph" w:styleId="Textoindependiente">
    <w:name w:val="Body Text"/>
    <w:basedOn w:val="Normal"/>
    <w:rsid w:val="00EB79DE"/>
    <w:pPr>
      <w:jc w:val="both"/>
    </w:pPr>
  </w:style>
  <w:style w:type="paragraph" w:styleId="Textoindependiente2">
    <w:name w:val="Body Text 2"/>
    <w:basedOn w:val="Normal"/>
    <w:link w:val="Textoindependiente2Car"/>
    <w:rsid w:val="00EB79DE"/>
    <w:pPr>
      <w:tabs>
        <w:tab w:val="left" w:pos="9180"/>
      </w:tabs>
      <w:ind w:right="70"/>
      <w:jc w:val="center"/>
      <w:outlineLvl w:val="0"/>
    </w:pPr>
    <w:rPr>
      <w:rFonts w:ascii="Verdana" w:eastAsia="SimSun" w:hAnsi="Verdana"/>
      <w:bCs/>
      <w:sz w:val="30"/>
      <w:szCs w:val="32"/>
    </w:rPr>
  </w:style>
  <w:style w:type="paragraph" w:styleId="Prrafodelista">
    <w:name w:val="List Paragraph"/>
    <w:basedOn w:val="Normal"/>
    <w:uiPriority w:val="99"/>
    <w:qFormat/>
    <w:rsid w:val="00BB2451"/>
    <w:pPr>
      <w:ind w:left="708"/>
    </w:pPr>
  </w:style>
  <w:style w:type="paragraph" w:styleId="Piedepgina">
    <w:name w:val="footer"/>
    <w:basedOn w:val="Normal"/>
    <w:link w:val="PiedepginaCar"/>
    <w:rsid w:val="00B024FF"/>
    <w:pPr>
      <w:tabs>
        <w:tab w:val="center" w:pos="4252"/>
        <w:tab w:val="right" w:pos="8504"/>
      </w:tabs>
    </w:pPr>
  </w:style>
  <w:style w:type="character" w:customStyle="1" w:styleId="PiedepginaCar">
    <w:name w:val="Pie de página Car"/>
    <w:link w:val="Piedepgina"/>
    <w:rsid w:val="00B024FF"/>
    <w:rPr>
      <w:sz w:val="24"/>
      <w:szCs w:val="24"/>
    </w:rPr>
  </w:style>
  <w:style w:type="character" w:customStyle="1" w:styleId="Textoindependiente2Car">
    <w:name w:val="Texto independiente 2 Car"/>
    <w:link w:val="Textoindependiente2"/>
    <w:rsid w:val="00E5158E"/>
    <w:rPr>
      <w:rFonts w:ascii="Verdana" w:eastAsia="SimSun" w:hAnsi="Verdana"/>
      <w:bCs/>
      <w:sz w:val="30"/>
      <w:szCs w:val="32"/>
    </w:rPr>
  </w:style>
  <w:style w:type="character" w:customStyle="1" w:styleId="apple-converted-space">
    <w:name w:val="apple-converted-space"/>
    <w:basedOn w:val="Fuentedeprrafopredeter"/>
    <w:rsid w:val="00CC5085"/>
  </w:style>
  <w:style w:type="character" w:styleId="nfasis">
    <w:name w:val="Emphasis"/>
    <w:uiPriority w:val="20"/>
    <w:qFormat/>
    <w:rsid w:val="001A11A3"/>
    <w:rPr>
      <w:i/>
      <w:iCs/>
    </w:rPr>
  </w:style>
  <w:style w:type="paragraph" w:customStyle="1" w:styleId="BodyA">
    <w:name w:val="Body A"/>
    <w:rsid w:val="000C3AE4"/>
    <w:rPr>
      <w:color w:val="000000"/>
      <w:sz w:val="24"/>
      <w:szCs w:val="24"/>
      <w:u w:color="000000"/>
    </w:rPr>
  </w:style>
  <w:style w:type="character" w:styleId="Hipervnculovisitado">
    <w:name w:val="FollowedHyperlink"/>
    <w:basedOn w:val="Fuentedeprrafopredeter"/>
    <w:rsid w:val="00735A16"/>
    <w:rPr>
      <w:color w:val="800080" w:themeColor="followedHyperlink"/>
      <w:u w:val="single"/>
    </w:rPr>
  </w:style>
  <w:style w:type="character" w:customStyle="1" w:styleId="st">
    <w:name w:val="st"/>
    <w:basedOn w:val="Fuentedeprrafopredeter"/>
    <w:rsid w:val="00E761CD"/>
  </w:style>
  <w:style w:type="character" w:customStyle="1" w:styleId="Ninguno">
    <w:name w:val="Ninguno"/>
    <w:rsid w:val="009A02E2"/>
  </w:style>
  <w:style w:type="paragraph" w:customStyle="1" w:styleId="Body1">
    <w:name w:val="Body 1"/>
    <w:rsid w:val="00C762CB"/>
    <w:pPr>
      <w:pBdr>
        <w:top w:val="nil"/>
        <w:left w:val="nil"/>
        <w:bottom w:val="nil"/>
        <w:right w:val="nil"/>
        <w:between w:val="nil"/>
        <w:bar w:val="nil"/>
      </w:pBdr>
      <w:outlineLvl w:val="0"/>
    </w:pPr>
    <w:rPr>
      <w:rFonts w:eastAsia="Arial Unicode MS" w:hAnsi="Arial Unicode MS" w:cs="Arial Unicode MS"/>
      <w:color w:val="000000"/>
      <w:sz w:val="24"/>
      <w:szCs w:val="24"/>
      <w:u w:color="000000"/>
      <w:bdr w:val="nil"/>
      <w:lang w:val="en-US"/>
    </w:rPr>
  </w:style>
  <w:style w:type="paragraph" w:customStyle="1" w:styleId="Cuerpo">
    <w:name w:val="Cuerpo"/>
    <w:rsid w:val="00C762CB"/>
    <w:pPr>
      <w:pBdr>
        <w:top w:val="nil"/>
        <w:left w:val="nil"/>
        <w:bottom w:val="nil"/>
        <w:right w:val="nil"/>
        <w:between w:val="nil"/>
        <w:bar w:val="nil"/>
      </w:pBdr>
    </w:pPr>
    <w:rPr>
      <w:color w:val="000000"/>
      <w:sz w:val="24"/>
      <w:szCs w:val="24"/>
      <w:u w:color="000000"/>
      <w:bdr w:val="nil"/>
    </w:rPr>
  </w:style>
  <w:style w:type="character" w:customStyle="1" w:styleId="Hyperlink0">
    <w:name w:val="Hyperlink.0"/>
    <w:basedOn w:val="Ninguno"/>
    <w:rsid w:val="00F45180"/>
    <w:rPr>
      <w:rFonts w:ascii="Verdana" w:eastAsia="Verdana" w:hAnsi="Verdana" w:cs="Verdana"/>
      <w:b/>
      <w:bCs/>
      <w:color w:val="0000FF"/>
      <w:sz w:val="20"/>
      <w:szCs w:val="20"/>
      <w:u w:val="single" w:color="0000FF"/>
      <w:lang w:val="es-ES_tradnl"/>
    </w:rPr>
  </w:style>
  <w:style w:type="paragraph" w:customStyle="1" w:styleId="Default">
    <w:name w:val="Default"/>
    <w:rsid w:val="00DC6767"/>
    <w:pPr>
      <w:autoSpaceDE w:val="0"/>
      <w:autoSpaceDN w:val="0"/>
      <w:adjustRightInd w:val="0"/>
    </w:pPr>
    <w:rPr>
      <w:color w:val="000000"/>
      <w:sz w:val="24"/>
      <w:szCs w:val="24"/>
    </w:rPr>
  </w:style>
  <w:style w:type="character" w:customStyle="1" w:styleId="Ttulo1Car">
    <w:name w:val="Título 1 Car"/>
    <w:basedOn w:val="Fuentedeprrafopredeter"/>
    <w:link w:val="Ttulo1"/>
    <w:uiPriority w:val="9"/>
    <w:rsid w:val="00D438C4"/>
    <w:rPr>
      <w:b/>
      <w:bCs/>
      <w:kern w:val="36"/>
      <w:sz w:val="48"/>
      <w:szCs w:val="48"/>
    </w:rPr>
  </w:style>
  <w:style w:type="paragraph" w:customStyle="1" w:styleId="intro">
    <w:name w:val="intro"/>
    <w:basedOn w:val="Normal"/>
    <w:rsid w:val="00D438C4"/>
    <w:pPr>
      <w:spacing w:before="100" w:beforeAutospacing="1" w:after="100" w:afterAutospacing="1"/>
    </w:pPr>
  </w:style>
  <w:style w:type="paragraph" w:styleId="Ttulo">
    <w:name w:val="Title"/>
    <w:basedOn w:val="Normal"/>
    <w:next w:val="Normal"/>
    <w:link w:val="TtuloCar"/>
    <w:qFormat/>
    <w:rsid w:val="005A6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A620E"/>
    <w:rPr>
      <w:rFonts w:asciiTheme="majorHAnsi" w:eastAsiaTheme="majorEastAsia" w:hAnsiTheme="majorHAnsi" w:cstheme="majorBidi"/>
      <w:color w:val="17365D" w:themeColor="text2" w:themeShade="BF"/>
      <w:spacing w:val="5"/>
      <w:kern w:val="28"/>
      <w:sz w:val="52"/>
      <w:szCs w:val="52"/>
    </w:rPr>
  </w:style>
  <w:style w:type="character" w:styleId="Refdecomentario">
    <w:name w:val="annotation reference"/>
    <w:basedOn w:val="Fuentedeprrafopredeter"/>
    <w:semiHidden/>
    <w:unhideWhenUsed/>
    <w:rsid w:val="00FE684F"/>
    <w:rPr>
      <w:sz w:val="16"/>
      <w:szCs w:val="16"/>
    </w:rPr>
  </w:style>
  <w:style w:type="paragraph" w:styleId="Textocomentario">
    <w:name w:val="annotation text"/>
    <w:basedOn w:val="Normal"/>
    <w:link w:val="TextocomentarioCar"/>
    <w:semiHidden/>
    <w:unhideWhenUsed/>
    <w:rsid w:val="00FE684F"/>
    <w:rPr>
      <w:sz w:val="20"/>
      <w:szCs w:val="20"/>
    </w:rPr>
  </w:style>
  <w:style w:type="character" w:customStyle="1" w:styleId="TextocomentarioCar">
    <w:name w:val="Texto comentario Car"/>
    <w:basedOn w:val="Fuentedeprrafopredeter"/>
    <w:link w:val="Textocomentario"/>
    <w:semiHidden/>
    <w:rsid w:val="00FE684F"/>
  </w:style>
  <w:style w:type="paragraph" w:styleId="Asuntodelcomentario">
    <w:name w:val="annotation subject"/>
    <w:basedOn w:val="Textocomentario"/>
    <w:next w:val="Textocomentario"/>
    <w:link w:val="AsuntodelcomentarioCar"/>
    <w:semiHidden/>
    <w:unhideWhenUsed/>
    <w:rsid w:val="00FE684F"/>
    <w:rPr>
      <w:b/>
      <w:bCs/>
    </w:rPr>
  </w:style>
  <w:style w:type="character" w:customStyle="1" w:styleId="AsuntodelcomentarioCar">
    <w:name w:val="Asunto del comentario Car"/>
    <w:basedOn w:val="TextocomentarioCar"/>
    <w:link w:val="Asuntodelcomentario"/>
    <w:semiHidden/>
    <w:rsid w:val="00FE684F"/>
    <w:rPr>
      <w:b/>
      <w:bCs/>
    </w:rPr>
  </w:style>
  <w:style w:type="paragraph" w:styleId="Textodeglobo">
    <w:name w:val="Balloon Text"/>
    <w:basedOn w:val="Normal"/>
    <w:link w:val="TextodegloboCar"/>
    <w:semiHidden/>
    <w:unhideWhenUsed/>
    <w:rsid w:val="00FE684F"/>
    <w:rPr>
      <w:rFonts w:ascii="Tahoma" w:hAnsi="Tahoma" w:cs="Tahoma"/>
      <w:sz w:val="16"/>
      <w:szCs w:val="16"/>
    </w:rPr>
  </w:style>
  <w:style w:type="character" w:customStyle="1" w:styleId="TextodegloboCar">
    <w:name w:val="Texto de globo Car"/>
    <w:basedOn w:val="Fuentedeprrafopredeter"/>
    <w:link w:val="Textodeglobo"/>
    <w:semiHidden/>
    <w:rsid w:val="00FE6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7313">
      <w:bodyDiv w:val="1"/>
      <w:marLeft w:val="0"/>
      <w:marRight w:val="0"/>
      <w:marTop w:val="0"/>
      <w:marBottom w:val="0"/>
      <w:divBdr>
        <w:top w:val="none" w:sz="0" w:space="0" w:color="auto"/>
        <w:left w:val="none" w:sz="0" w:space="0" w:color="auto"/>
        <w:bottom w:val="none" w:sz="0" w:space="0" w:color="auto"/>
        <w:right w:val="none" w:sz="0" w:space="0" w:color="auto"/>
      </w:divBdr>
    </w:div>
    <w:div w:id="258027977">
      <w:bodyDiv w:val="1"/>
      <w:marLeft w:val="0"/>
      <w:marRight w:val="0"/>
      <w:marTop w:val="0"/>
      <w:marBottom w:val="0"/>
      <w:divBdr>
        <w:top w:val="none" w:sz="0" w:space="0" w:color="auto"/>
        <w:left w:val="none" w:sz="0" w:space="0" w:color="auto"/>
        <w:bottom w:val="none" w:sz="0" w:space="0" w:color="auto"/>
        <w:right w:val="none" w:sz="0" w:space="0" w:color="auto"/>
      </w:divBdr>
    </w:div>
    <w:div w:id="655184277">
      <w:bodyDiv w:val="1"/>
      <w:marLeft w:val="0"/>
      <w:marRight w:val="0"/>
      <w:marTop w:val="0"/>
      <w:marBottom w:val="0"/>
      <w:divBdr>
        <w:top w:val="none" w:sz="0" w:space="0" w:color="auto"/>
        <w:left w:val="none" w:sz="0" w:space="0" w:color="auto"/>
        <w:bottom w:val="none" w:sz="0" w:space="0" w:color="auto"/>
        <w:right w:val="none" w:sz="0" w:space="0" w:color="auto"/>
      </w:divBdr>
    </w:div>
    <w:div w:id="676729983">
      <w:bodyDiv w:val="1"/>
      <w:marLeft w:val="0"/>
      <w:marRight w:val="0"/>
      <w:marTop w:val="0"/>
      <w:marBottom w:val="0"/>
      <w:divBdr>
        <w:top w:val="none" w:sz="0" w:space="0" w:color="auto"/>
        <w:left w:val="none" w:sz="0" w:space="0" w:color="auto"/>
        <w:bottom w:val="none" w:sz="0" w:space="0" w:color="auto"/>
        <w:right w:val="none" w:sz="0" w:space="0" w:color="auto"/>
      </w:divBdr>
    </w:div>
    <w:div w:id="682509514">
      <w:bodyDiv w:val="1"/>
      <w:marLeft w:val="0"/>
      <w:marRight w:val="0"/>
      <w:marTop w:val="0"/>
      <w:marBottom w:val="0"/>
      <w:divBdr>
        <w:top w:val="none" w:sz="0" w:space="0" w:color="auto"/>
        <w:left w:val="none" w:sz="0" w:space="0" w:color="auto"/>
        <w:bottom w:val="none" w:sz="0" w:space="0" w:color="auto"/>
        <w:right w:val="none" w:sz="0" w:space="0" w:color="auto"/>
      </w:divBdr>
      <w:divsChild>
        <w:div w:id="682442597">
          <w:marLeft w:val="0"/>
          <w:marRight w:val="0"/>
          <w:marTop w:val="0"/>
          <w:marBottom w:val="0"/>
          <w:divBdr>
            <w:top w:val="none" w:sz="0" w:space="0" w:color="auto"/>
            <w:left w:val="none" w:sz="0" w:space="0" w:color="auto"/>
            <w:bottom w:val="none" w:sz="0" w:space="0" w:color="auto"/>
            <w:right w:val="none" w:sz="0" w:space="0" w:color="auto"/>
          </w:divBdr>
        </w:div>
      </w:divsChild>
    </w:div>
    <w:div w:id="880476897">
      <w:bodyDiv w:val="1"/>
      <w:marLeft w:val="0"/>
      <w:marRight w:val="0"/>
      <w:marTop w:val="0"/>
      <w:marBottom w:val="0"/>
      <w:divBdr>
        <w:top w:val="none" w:sz="0" w:space="0" w:color="auto"/>
        <w:left w:val="none" w:sz="0" w:space="0" w:color="auto"/>
        <w:bottom w:val="none" w:sz="0" w:space="0" w:color="auto"/>
        <w:right w:val="none" w:sz="0" w:space="0" w:color="auto"/>
      </w:divBdr>
    </w:div>
    <w:div w:id="884947658">
      <w:bodyDiv w:val="1"/>
      <w:marLeft w:val="0"/>
      <w:marRight w:val="0"/>
      <w:marTop w:val="0"/>
      <w:marBottom w:val="0"/>
      <w:divBdr>
        <w:top w:val="none" w:sz="0" w:space="0" w:color="auto"/>
        <w:left w:val="none" w:sz="0" w:space="0" w:color="auto"/>
        <w:bottom w:val="none" w:sz="0" w:space="0" w:color="auto"/>
        <w:right w:val="none" w:sz="0" w:space="0" w:color="auto"/>
      </w:divBdr>
    </w:div>
    <w:div w:id="927344441">
      <w:bodyDiv w:val="1"/>
      <w:marLeft w:val="0"/>
      <w:marRight w:val="0"/>
      <w:marTop w:val="0"/>
      <w:marBottom w:val="0"/>
      <w:divBdr>
        <w:top w:val="none" w:sz="0" w:space="0" w:color="auto"/>
        <w:left w:val="none" w:sz="0" w:space="0" w:color="auto"/>
        <w:bottom w:val="none" w:sz="0" w:space="0" w:color="auto"/>
        <w:right w:val="none" w:sz="0" w:space="0" w:color="auto"/>
      </w:divBdr>
    </w:div>
    <w:div w:id="1015958763">
      <w:bodyDiv w:val="1"/>
      <w:marLeft w:val="0"/>
      <w:marRight w:val="0"/>
      <w:marTop w:val="0"/>
      <w:marBottom w:val="0"/>
      <w:divBdr>
        <w:top w:val="none" w:sz="0" w:space="0" w:color="auto"/>
        <w:left w:val="none" w:sz="0" w:space="0" w:color="auto"/>
        <w:bottom w:val="none" w:sz="0" w:space="0" w:color="auto"/>
        <w:right w:val="none" w:sz="0" w:space="0" w:color="auto"/>
      </w:divBdr>
    </w:div>
    <w:div w:id="1152256678">
      <w:bodyDiv w:val="1"/>
      <w:marLeft w:val="0"/>
      <w:marRight w:val="0"/>
      <w:marTop w:val="0"/>
      <w:marBottom w:val="0"/>
      <w:divBdr>
        <w:top w:val="none" w:sz="0" w:space="0" w:color="auto"/>
        <w:left w:val="none" w:sz="0" w:space="0" w:color="auto"/>
        <w:bottom w:val="none" w:sz="0" w:space="0" w:color="auto"/>
        <w:right w:val="none" w:sz="0" w:space="0" w:color="auto"/>
      </w:divBdr>
    </w:div>
    <w:div w:id="1333026368">
      <w:bodyDiv w:val="1"/>
      <w:marLeft w:val="0"/>
      <w:marRight w:val="0"/>
      <w:marTop w:val="0"/>
      <w:marBottom w:val="0"/>
      <w:divBdr>
        <w:top w:val="none" w:sz="0" w:space="0" w:color="auto"/>
        <w:left w:val="none" w:sz="0" w:space="0" w:color="auto"/>
        <w:bottom w:val="none" w:sz="0" w:space="0" w:color="auto"/>
        <w:right w:val="none" w:sz="0" w:space="0" w:color="auto"/>
      </w:divBdr>
    </w:div>
    <w:div w:id="1415122636">
      <w:bodyDiv w:val="1"/>
      <w:marLeft w:val="0"/>
      <w:marRight w:val="0"/>
      <w:marTop w:val="0"/>
      <w:marBottom w:val="0"/>
      <w:divBdr>
        <w:top w:val="none" w:sz="0" w:space="0" w:color="auto"/>
        <w:left w:val="none" w:sz="0" w:space="0" w:color="auto"/>
        <w:bottom w:val="none" w:sz="0" w:space="0" w:color="auto"/>
        <w:right w:val="none" w:sz="0" w:space="0" w:color="auto"/>
      </w:divBdr>
    </w:div>
    <w:div w:id="1506287718">
      <w:bodyDiv w:val="1"/>
      <w:marLeft w:val="0"/>
      <w:marRight w:val="0"/>
      <w:marTop w:val="0"/>
      <w:marBottom w:val="0"/>
      <w:divBdr>
        <w:top w:val="none" w:sz="0" w:space="0" w:color="auto"/>
        <w:left w:val="none" w:sz="0" w:space="0" w:color="auto"/>
        <w:bottom w:val="none" w:sz="0" w:space="0" w:color="auto"/>
        <w:right w:val="none" w:sz="0" w:space="0" w:color="auto"/>
      </w:divBdr>
    </w:div>
    <w:div w:id="1525631503">
      <w:bodyDiv w:val="1"/>
      <w:marLeft w:val="0"/>
      <w:marRight w:val="0"/>
      <w:marTop w:val="0"/>
      <w:marBottom w:val="0"/>
      <w:divBdr>
        <w:top w:val="none" w:sz="0" w:space="0" w:color="auto"/>
        <w:left w:val="none" w:sz="0" w:space="0" w:color="auto"/>
        <w:bottom w:val="none" w:sz="0" w:space="0" w:color="auto"/>
        <w:right w:val="none" w:sz="0" w:space="0" w:color="auto"/>
      </w:divBdr>
    </w:div>
    <w:div w:id="1702438503">
      <w:bodyDiv w:val="1"/>
      <w:marLeft w:val="0"/>
      <w:marRight w:val="0"/>
      <w:marTop w:val="0"/>
      <w:marBottom w:val="0"/>
      <w:divBdr>
        <w:top w:val="none" w:sz="0" w:space="0" w:color="auto"/>
        <w:left w:val="none" w:sz="0" w:space="0" w:color="auto"/>
        <w:bottom w:val="none" w:sz="0" w:space="0" w:color="auto"/>
        <w:right w:val="none" w:sz="0" w:space="0" w:color="auto"/>
      </w:divBdr>
    </w:div>
    <w:div w:id="1747608877">
      <w:bodyDiv w:val="1"/>
      <w:marLeft w:val="0"/>
      <w:marRight w:val="0"/>
      <w:marTop w:val="0"/>
      <w:marBottom w:val="0"/>
      <w:divBdr>
        <w:top w:val="none" w:sz="0" w:space="0" w:color="auto"/>
        <w:left w:val="none" w:sz="0" w:space="0" w:color="auto"/>
        <w:bottom w:val="none" w:sz="0" w:space="0" w:color="auto"/>
        <w:right w:val="none" w:sz="0" w:space="0" w:color="auto"/>
      </w:divBdr>
    </w:div>
    <w:div w:id="1842697474">
      <w:bodyDiv w:val="1"/>
      <w:marLeft w:val="0"/>
      <w:marRight w:val="0"/>
      <w:marTop w:val="0"/>
      <w:marBottom w:val="0"/>
      <w:divBdr>
        <w:top w:val="none" w:sz="0" w:space="0" w:color="auto"/>
        <w:left w:val="none" w:sz="0" w:space="0" w:color="auto"/>
        <w:bottom w:val="none" w:sz="0" w:space="0" w:color="auto"/>
        <w:right w:val="none" w:sz="0" w:space="0" w:color="auto"/>
      </w:divBdr>
    </w:div>
    <w:div w:id="1875384412">
      <w:bodyDiv w:val="1"/>
      <w:marLeft w:val="0"/>
      <w:marRight w:val="0"/>
      <w:marTop w:val="0"/>
      <w:marBottom w:val="0"/>
      <w:divBdr>
        <w:top w:val="none" w:sz="0" w:space="0" w:color="auto"/>
        <w:left w:val="none" w:sz="0" w:space="0" w:color="auto"/>
        <w:bottom w:val="none" w:sz="0" w:space="0" w:color="auto"/>
        <w:right w:val="none" w:sz="0" w:space="0" w:color="auto"/>
      </w:divBdr>
    </w:div>
    <w:div w:id="1948729726">
      <w:bodyDiv w:val="1"/>
      <w:marLeft w:val="0"/>
      <w:marRight w:val="0"/>
      <w:marTop w:val="0"/>
      <w:marBottom w:val="0"/>
      <w:divBdr>
        <w:top w:val="none" w:sz="0" w:space="0" w:color="auto"/>
        <w:left w:val="none" w:sz="0" w:space="0" w:color="auto"/>
        <w:bottom w:val="none" w:sz="0" w:space="0" w:color="auto"/>
        <w:right w:val="none" w:sz="0" w:space="0" w:color="auto"/>
      </w:divBdr>
      <w:divsChild>
        <w:div w:id="186911702">
          <w:marLeft w:val="0"/>
          <w:marRight w:val="0"/>
          <w:marTop w:val="120"/>
          <w:marBottom w:val="120"/>
          <w:divBdr>
            <w:top w:val="none" w:sz="0" w:space="0" w:color="auto"/>
            <w:left w:val="none" w:sz="0" w:space="0" w:color="auto"/>
            <w:bottom w:val="none" w:sz="0" w:space="0" w:color="auto"/>
            <w:right w:val="none" w:sz="0" w:space="0" w:color="auto"/>
          </w:divBdr>
        </w:div>
        <w:div w:id="685447508">
          <w:marLeft w:val="0"/>
          <w:marRight w:val="0"/>
          <w:marTop w:val="120"/>
          <w:marBottom w:val="120"/>
          <w:divBdr>
            <w:top w:val="none" w:sz="0" w:space="0" w:color="auto"/>
            <w:left w:val="none" w:sz="0" w:space="0" w:color="auto"/>
            <w:bottom w:val="none" w:sz="0" w:space="0" w:color="auto"/>
            <w:right w:val="none" w:sz="0" w:space="0" w:color="auto"/>
          </w:divBdr>
        </w:div>
        <w:div w:id="1125541344">
          <w:marLeft w:val="0"/>
          <w:marRight w:val="0"/>
          <w:marTop w:val="120"/>
          <w:marBottom w:val="120"/>
          <w:divBdr>
            <w:top w:val="none" w:sz="0" w:space="0" w:color="auto"/>
            <w:left w:val="none" w:sz="0" w:space="0" w:color="auto"/>
            <w:bottom w:val="none" w:sz="0" w:space="0" w:color="auto"/>
            <w:right w:val="none" w:sz="0" w:space="0" w:color="auto"/>
          </w:divBdr>
        </w:div>
        <w:div w:id="1257902108">
          <w:marLeft w:val="0"/>
          <w:marRight w:val="0"/>
          <w:marTop w:val="120"/>
          <w:marBottom w:val="120"/>
          <w:divBdr>
            <w:top w:val="none" w:sz="0" w:space="0" w:color="auto"/>
            <w:left w:val="none" w:sz="0" w:space="0" w:color="auto"/>
            <w:bottom w:val="none" w:sz="0" w:space="0" w:color="auto"/>
            <w:right w:val="none" w:sz="0" w:space="0" w:color="auto"/>
          </w:divBdr>
        </w:div>
        <w:div w:id="1817137923">
          <w:marLeft w:val="0"/>
          <w:marRight w:val="0"/>
          <w:marTop w:val="120"/>
          <w:marBottom w:val="120"/>
          <w:divBdr>
            <w:top w:val="none" w:sz="0" w:space="0" w:color="auto"/>
            <w:left w:val="none" w:sz="0" w:space="0" w:color="auto"/>
            <w:bottom w:val="none" w:sz="0" w:space="0" w:color="auto"/>
            <w:right w:val="none" w:sz="0" w:space="0" w:color="auto"/>
          </w:divBdr>
        </w:div>
        <w:div w:id="1845779228">
          <w:marLeft w:val="0"/>
          <w:marRight w:val="0"/>
          <w:marTop w:val="120"/>
          <w:marBottom w:val="120"/>
          <w:divBdr>
            <w:top w:val="none" w:sz="0" w:space="0" w:color="auto"/>
            <w:left w:val="none" w:sz="0" w:space="0" w:color="auto"/>
            <w:bottom w:val="none" w:sz="0" w:space="0" w:color="auto"/>
            <w:right w:val="none" w:sz="0" w:space="0" w:color="auto"/>
          </w:divBdr>
        </w:div>
      </w:divsChild>
    </w:div>
    <w:div w:id="19579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DCB6-6822-4F6B-BB5F-12101214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4285</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Servimedia</Company>
  <LinksUpToDate>false</LinksUpToDate>
  <CharactersWithSpaces>5054</CharactersWithSpaces>
  <SharedDoc>false</SharedDoc>
  <HLinks>
    <vt:vector size="6" baseType="variant">
      <vt:variant>
        <vt:i4>2097179</vt:i4>
      </vt:variant>
      <vt:variant>
        <vt:i4>0</vt:i4>
      </vt:variant>
      <vt:variant>
        <vt:i4>0</vt:i4>
      </vt:variant>
      <vt:variant>
        <vt:i4>5</vt:i4>
      </vt:variant>
      <vt:variant>
        <vt:lpwstr>mailto:vcarretero@servimedia.net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ebarrena.svm</dc:creator>
  <cp:lastModifiedBy>Helena</cp:lastModifiedBy>
  <cp:revision>3</cp:revision>
  <cp:lastPrinted>2018-06-15T11:22:00Z</cp:lastPrinted>
  <dcterms:created xsi:type="dcterms:W3CDTF">2019-03-28T12:42:00Z</dcterms:created>
  <dcterms:modified xsi:type="dcterms:W3CDTF">2019-03-28T12:53:00Z</dcterms:modified>
</cp:coreProperties>
</file>